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AB4A">
      <w:pPr>
        <w:snapToGrid w:val="0"/>
        <w:spacing w:line="240" w:lineRule="atLeast"/>
        <w:jc w:val="left"/>
        <w:rPr>
          <w:rFonts w:ascii="黑体" w:eastAsia="黑体" w:cs="Calibri"/>
          <w:sz w:val="32"/>
          <w:szCs w:val="32"/>
          <w:lang w:bidi="en-US"/>
        </w:rPr>
      </w:pPr>
      <w:bookmarkStart w:id="1" w:name="_GoBack"/>
      <w:bookmarkEnd w:id="1"/>
      <w:r>
        <w:rPr>
          <w:rFonts w:hint="eastAsia" w:ascii="黑体" w:eastAsia="黑体" w:cs="Calibri"/>
          <w:sz w:val="32"/>
          <w:szCs w:val="32"/>
          <w:lang w:bidi="en-US"/>
        </w:rPr>
        <w:t>附件</w:t>
      </w:r>
    </w:p>
    <w:p w14:paraId="65FB6C84">
      <w:pPr>
        <w:snapToGrid w:val="0"/>
        <w:spacing w:before="156" w:beforeLines="50" w:after="312" w:afterLines="100" w:line="640" w:lineRule="exact"/>
        <w:jc w:val="center"/>
        <w:rPr>
          <w:rFonts w:ascii="方正小标宋简体" w:hAnsi="宋体" w:eastAsia="方正小标宋简体" w:cs="Calibri"/>
          <w:sz w:val="44"/>
          <w:szCs w:val="44"/>
        </w:rPr>
      </w:pPr>
      <w:r>
        <w:rPr>
          <w:rFonts w:hint="eastAsia" w:ascii="方正小标宋简体" w:hAnsi="宋体" w:eastAsia="方正小标宋简体" w:cs="Calibri"/>
          <w:sz w:val="44"/>
          <w:szCs w:val="44"/>
        </w:rPr>
        <w:t>医疗器械行业标准信息表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04"/>
        <w:gridCol w:w="2100"/>
        <w:gridCol w:w="735"/>
        <w:gridCol w:w="2130"/>
        <w:gridCol w:w="4244"/>
        <w:gridCol w:w="2227"/>
      </w:tblGrid>
      <w:tr w14:paraId="55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600" w:type="dxa"/>
            <w:tcMar>
              <w:top w:w="28" w:type="dxa"/>
              <w:left w:w="57" w:type="dxa"/>
              <w:bottom w:w="28" w:type="dxa"/>
              <w:right w:w="57" w:type="dxa"/>
            </w:tcMar>
            <w:vAlign w:val="center"/>
          </w:tcPr>
          <w:p w14:paraId="746FA1A8">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序号</w:t>
            </w:r>
          </w:p>
        </w:tc>
        <w:tc>
          <w:tcPr>
            <w:tcW w:w="2004" w:type="dxa"/>
            <w:tcMar>
              <w:top w:w="28" w:type="dxa"/>
              <w:left w:w="57" w:type="dxa"/>
              <w:bottom w:w="28" w:type="dxa"/>
              <w:right w:w="57" w:type="dxa"/>
            </w:tcMar>
            <w:vAlign w:val="center"/>
          </w:tcPr>
          <w:p w14:paraId="47BB6A33">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标准</w:t>
            </w:r>
            <w:r>
              <w:rPr>
                <w:rFonts w:hint="eastAsia" w:ascii="黑体" w:hAnsi="黑体" w:eastAsia="黑体" w:cs="楷体"/>
                <w:bCs/>
                <w:sz w:val="24"/>
              </w:rPr>
              <w:br w:type="textWrapping"/>
            </w:r>
            <w:r>
              <w:rPr>
                <w:rFonts w:hint="eastAsia" w:ascii="黑体" w:hAnsi="黑体" w:eastAsia="黑体" w:cs="楷体"/>
                <w:bCs/>
                <w:sz w:val="24"/>
              </w:rPr>
              <w:t>编号</w:t>
            </w:r>
          </w:p>
        </w:tc>
        <w:tc>
          <w:tcPr>
            <w:tcW w:w="2100" w:type="dxa"/>
            <w:tcMar>
              <w:top w:w="28" w:type="dxa"/>
              <w:left w:w="57" w:type="dxa"/>
              <w:bottom w:w="28" w:type="dxa"/>
              <w:right w:w="57" w:type="dxa"/>
            </w:tcMar>
            <w:vAlign w:val="center"/>
          </w:tcPr>
          <w:p w14:paraId="4C739A95">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标准名称</w:t>
            </w:r>
          </w:p>
        </w:tc>
        <w:tc>
          <w:tcPr>
            <w:tcW w:w="735" w:type="dxa"/>
            <w:tcMar>
              <w:top w:w="28" w:type="dxa"/>
              <w:left w:w="57" w:type="dxa"/>
              <w:bottom w:w="28" w:type="dxa"/>
              <w:right w:w="57" w:type="dxa"/>
            </w:tcMar>
            <w:vAlign w:val="center"/>
          </w:tcPr>
          <w:p w14:paraId="5CC05E22">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制修订</w:t>
            </w:r>
          </w:p>
        </w:tc>
        <w:tc>
          <w:tcPr>
            <w:tcW w:w="2130" w:type="dxa"/>
            <w:tcMar>
              <w:top w:w="28" w:type="dxa"/>
              <w:left w:w="57" w:type="dxa"/>
              <w:bottom w:w="28" w:type="dxa"/>
              <w:right w:w="57" w:type="dxa"/>
            </w:tcMar>
            <w:vAlign w:val="center"/>
          </w:tcPr>
          <w:p w14:paraId="6DDEEF40">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替代</w:t>
            </w:r>
            <w:r>
              <w:rPr>
                <w:rFonts w:hint="eastAsia" w:ascii="黑体" w:hAnsi="黑体" w:eastAsia="黑体" w:cs="楷体"/>
                <w:bCs/>
                <w:sz w:val="24"/>
              </w:rPr>
              <w:br w:type="textWrapping"/>
            </w:r>
            <w:r>
              <w:rPr>
                <w:rFonts w:hint="eastAsia" w:ascii="黑体" w:hAnsi="黑体" w:eastAsia="黑体" w:cs="楷体"/>
                <w:bCs/>
                <w:sz w:val="24"/>
              </w:rPr>
              <w:t>标准</w:t>
            </w:r>
          </w:p>
        </w:tc>
        <w:tc>
          <w:tcPr>
            <w:tcW w:w="4244" w:type="dxa"/>
            <w:tcMar>
              <w:top w:w="28" w:type="dxa"/>
              <w:left w:w="57" w:type="dxa"/>
              <w:bottom w:w="28" w:type="dxa"/>
              <w:right w:w="57" w:type="dxa"/>
            </w:tcMar>
            <w:vAlign w:val="center"/>
          </w:tcPr>
          <w:p w14:paraId="6305B859">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适用范围</w:t>
            </w:r>
          </w:p>
        </w:tc>
        <w:tc>
          <w:tcPr>
            <w:tcW w:w="2227" w:type="dxa"/>
            <w:tcMar>
              <w:top w:w="28" w:type="dxa"/>
              <w:left w:w="57" w:type="dxa"/>
              <w:bottom w:w="28" w:type="dxa"/>
              <w:right w:w="57" w:type="dxa"/>
            </w:tcMar>
            <w:vAlign w:val="center"/>
          </w:tcPr>
          <w:p w14:paraId="52C02390">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实施日期</w:t>
            </w:r>
          </w:p>
        </w:tc>
      </w:tr>
      <w:tr w14:paraId="7AF1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0A25A641">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w:t>
            </w:r>
          </w:p>
        </w:tc>
        <w:tc>
          <w:tcPr>
            <w:tcW w:w="2004" w:type="dxa"/>
            <w:tcMar>
              <w:top w:w="28" w:type="dxa"/>
              <w:left w:w="57" w:type="dxa"/>
              <w:bottom w:w="28" w:type="dxa"/>
              <w:right w:w="57" w:type="dxa"/>
            </w:tcMar>
            <w:vAlign w:val="center"/>
          </w:tcPr>
          <w:p w14:paraId="0E588E98">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YY</w:t>
            </w:r>
          </w:p>
          <w:p w14:paraId="6405E4FF">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0117.1—2024</w:t>
            </w:r>
          </w:p>
        </w:tc>
        <w:tc>
          <w:tcPr>
            <w:tcW w:w="2100" w:type="dxa"/>
            <w:tcMar>
              <w:top w:w="28" w:type="dxa"/>
              <w:left w:w="57" w:type="dxa"/>
              <w:bottom w:w="28" w:type="dxa"/>
              <w:right w:w="57" w:type="dxa"/>
            </w:tcMar>
            <w:vAlign w:val="center"/>
          </w:tcPr>
          <w:p w14:paraId="025BC86A">
            <w:pPr>
              <w:adjustRightInd w:val="0"/>
              <w:snapToGrid w:val="0"/>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外科植入物 骨关节假体锻、铸件 第1部分： Ti6Al4V钛合金锻件</w:t>
            </w:r>
          </w:p>
        </w:tc>
        <w:tc>
          <w:tcPr>
            <w:tcW w:w="735" w:type="dxa"/>
            <w:tcMar>
              <w:top w:w="28" w:type="dxa"/>
              <w:left w:w="57" w:type="dxa"/>
              <w:bottom w:w="28" w:type="dxa"/>
              <w:right w:w="57" w:type="dxa"/>
            </w:tcMar>
            <w:vAlign w:val="center"/>
          </w:tcPr>
          <w:p w14:paraId="4AC25C89">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4E94EE8C">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 xml:space="preserve">YY </w:t>
            </w:r>
            <w:r>
              <w:rPr>
                <w:rFonts w:ascii="Times New Roman" w:hAnsi="Times New Roman" w:eastAsia="仿宋_GB2312"/>
                <w:color w:val="000000"/>
                <w:sz w:val="24"/>
              </w:rPr>
              <w:t>0117.</w:t>
            </w:r>
            <w:r>
              <w:rPr>
                <w:rFonts w:hint="eastAsia" w:ascii="Times New Roman" w:hAnsi="Times New Roman" w:eastAsia="仿宋_GB2312"/>
                <w:color w:val="000000"/>
                <w:sz w:val="24"/>
              </w:rPr>
              <w:t>1</w:t>
            </w:r>
            <w:r>
              <w:rPr>
                <w:rFonts w:ascii="Times New Roman" w:hAnsi="Times New Roman" w:eastAsia="仿宋_GB2312"/>
                <w:color w:val="000000"/>
                <w:sz w:val="24"/>
              </w:rPr>
              <w:t>—20</w:t>
            </w:r>
            <w:r>
              <w:rPr>
                <w:rFonts w:hint="eastAsia" w:ascii="Times New Roman" w:hAnsi="Times New Roman" w:eastAsia="仿宋_GB2312"/>
                <w:color w:val="000000"/>
                <w:sz w:val="24"/>
              </w:rPr>
              <w:t>05</w:t>
            </w:r>
          </w:p>
        </w:tc>
        <w:tc>
          <w:tcPr>
            <w:tcW w:w="4244" w:type="dxa"/>
            <w:tcMar>
              <w:top w:w="28" w:type="dxa"/>
              <w:left w:w="57" w:type="dxa"/>
              <w:bottom w:w="28" w:type="dxa"/>
              <w:right w:w="57" w:type="dxa"/>
            </w:tcMar>
            <w:vAlign w:val="center"/>
          </w:tcPr>
          <w:p w14:paraId="3ABF88E4">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用外科植入物Ti6Al4V钛合金加工材制造外科植入物骨关节假体锻件的要求、检验规则、质量证明、标记、包装、运输和贮存，描述了相应的试验方法。本文件适用于骨关节假体Ti6Al4V钛合金锻件的生产和验收。</w:t>
            </w:r>
          </w:p>
        </w:tc>
        <w:tc>
          <w:tcPr>
            <w:tcW w:w="2227" w:type="dxa"/>
            <w:tcMar>
              <w:top w:w="28" w:type="dxa"/>
              <w:left w:w="57" w:type="dxa"/>
              <w:bottom w:w="28" w:type="dxa"/>
              <w:right w:w="57" w:type="dxa"/>
            </w:tcMar>
            <w:vAlign w:val="center"/>
          </w:tcPr>
          <w:p w14:paraId="787CB296">
            <w:pPr>
              <w:adjustRightInd w:val="0"/>
              <w:snapToGrid w:val="0"/>
              <w:spacing w:line="320" w:lineRule="exact"/>
              <w:rPr>
                <w:rFonts w:hint="eastAsia"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0A4B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495C7327">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w:t>
            </w:r>
          </w:p>
        </w:tc>
        <w:tc>
          <w:tcPr>
            <w:tcW w:w="2004" w:type="dxa"/>
            <w:tcMar>
              <w:top w:w="28" w:type="dxa"/>
              <w:left w:w="57" w:type="dxa"/>
              <w:bottom w:w="28" w:type="dxa"/>
              <w:right w:w="57" w:type="dxa"/>
            </w:tcMar>
            <w:vAlign w:val="center"/>
          </w:tcPr>
          <w:p w14:paraId="6BA2DF07">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6C0341CF">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0117.2—2024</w:t>
            </w:r>
          </w:p>
        </w:tc>
        <w:tc>
          <w:tcPr>
            <w:tcW w:w="2100" w:type="dxa"/>
            <w:tcMar>
              <w:top w:w="28" w:type="dxa"/>
              <w:left w:w="57" w:type="dxa"/>
              <w:bottom w:w="28" w:type="dxa"/>
              <w:right w:w="57" w:type="dxa"/>
            </w:tcMar>
            <w:vAlign w:val="center"/>
          </w:tcPr>
          <w:p w14:paraId="29D156DB">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外科植入物 骨关节假体锻、铸件 第2部分：ZTi6Al4V钛合金铸件</w:t>
            </w:r>
          </w:p>
        </w:tc>
        <w:tc>
          <w:tcPr>
            <w:tcW w:w="735" w:type="dxa"/>
            <w:tcMar>
              <w:top w:w="28" w:type="dxa"/>
              <w:left w:w="57" w:type="dxa"/>
              <w:bottom w:w="28" w:type="dxa"/>
              <w:right w:w="57" w:type="dxa"/>
            </w:tcMar>
            <w:vAlign w:val="center"/>
          </w:tcPr>
          <w:p w14:paraId="30C5AC72">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39F15194">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 xml:space="preserve">YY </w:t>
            </w:r>
            <w:r>
              <w:rPr>
                <w:rFonts w:ascii="Times New Roman" w:hAnsi="Times New Roman" w:eastAsia="仿宋_GB2312"/>
                <w:color w:val="000000"/>
                <w:sz w:val="24"/>
              </w:rPr>
              <w:t>0117.2—20</w:t>
            </w:r>
            <w:r>
              <w:rPr>
                <w:rFonts w:hint="eastAsia" w:ascii="Times New Roman" w:hAnsi="Times New Roman" w:eastAsia="仿宋_GB2312"/>
                <w:color w:val="000000"/>
                <w:sz w:val="24"/>
              </w:rPr>
              <w:t>05</w:t>
            </w:r>
          </w:p>
        </w:tc>
        <w:tc>
          <w:tcPr>
            <w:tcW w:w="4244" w:type="dxa"/>
            <w:tcMar>
              <w:top w:w="28" w:type="dxa"/>
              <w:left w:w="57" w:type="dxa"/>
              <w:bottom w:w="28" w:type="dxa"/>
              <w:right w:w="57" w:type="dxa"/>
            </w:tcMar>
            <w:vAlign w:val="center"/>
          </w:tcPr>
          <w:p w14:paraId="426C6C6C">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本文件规定了由ZTi6Al4V钛合金材料制造的外科植入物骨关节假体铸件的要求、检验规则、质量证明、标记、包装、运输和贮存，描述了相应的试验方法。本文件适用于骨关节假体ZTi6Al4V钛合金铸件的生产和验收。</w:t>
            </w:r>
          </w:p>
        </w:tc>
        <w:tc>
          <w:tcPr>
            <w:tcW w:w="2227" w:type="dxa"/>
            <w:tcMar>
              <w:top w:w="28" w:type="dxa"/>
              <w:left w:w="57" w:type="dxa"/>
              <w:bottom w:w="28" w:type="dxa"/>
              <w:right w:w="57" w:type="dxa"/>
            </w:tcMar>
            <w:vAlign w:val="center"/>
          </w:tcPr>
          <w:p w14:paraId="67F9E098">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161F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03B345E8">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w:t>
            </w:r>
          </w:p>
        </w:tc>
        <w:tc>
          <w:tcPr>
            <w:tcW w:w="2004" w:type="dxa"/>
            <w:tcMar>
              <w:top w:w="28" w:type="dxa"/>
              <w:left w:w="57" w:type="dxa"/>
              <w:bottom w:w="28" w:type="dxa"/>
              <w:right w:w="57" w:type="dxa"/>
            </w:tcMar>
            <w:vAlign w:val="center"/>
          </w:tcPr>
          <w:p w14:paraId="74FA65B7">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YY 0117.3—20</w:t>
            </w:r>
            <w:r>
              <w:rPr>
                <w:rFonts w:hint="eastAsia" w:ascii="Times New Roman" w:hAnsi="Times New Roman" w:eastAsia="仿宋_GB2312"/>
                <w:color w:val="000000"/>
                <w:sz w:val="24"/>
              </w:rPr>
              <w:t>24</w:t>
            </w:r>
          </w:p>
        </w:tc>
        <w:tc>
          <w:tcPr>
            <w:tcW w:w="2100" w:type="dxa"/>
            <w:tcMar>
              <w:top w:w="28" w:type="dxa"/>
              <w:left w:w="57" w:type="dxa"/>
              <w:bottom w:w="28" w:type="dxa"/>
              <w:right w:w="57" w:type="dxa"/>
            </w:tcMar>
            <w:vAlign w:val="center"/>
          </w:tcPr>
          <w:p w14:paraId="3EDA0CEE">
            <w:pPr>
              <w:adjustRightInd w:val="0"/>
              <w:snapToGrid w:val="0"/>
              <w:spacing w:line="320" w:lineRule="exact"/>
              <w:jc w:val="left"/>
              <w:rPr>
                <w:rFonts w:ascii="Times New Roman" w:hAnsi="Times New Roman" w:eastAsia="仿宋_GB2312" w:cs="宋体"/>
                <w:color w:val="000000"/>
                <w:sz w:val="24"/>
              </w:rPr>
            </w:pPr>
            <w:r>
              <w:rPr>
                <w:rFonts w:ascii="Times New Roman" w:hAnsi="Times New Roman" w:eastAsia="仿宋_GB2312"/>
                <w:color w:val="000000"/>
                <w:sz w:val="24"/>
              </w:rPr>
              <w:t>外科植入物 骨关节假体锻、铸件 第3部分：钴铬钼合金铸件</w:t>
            </w:r>
          </w:p>
        </w:tc>
        <w:tc>
          <w:tcPr>
            <w:tcW w:w="735" w:type="dxa"/>
            <w:tcMar>
              <w:top w:w="28" w:type="dxa"/>
              <w:left w:w="57" w:type="dxa"/>
              <w:bottom w:w="28" w:type="dxa"/>
              <w:right w:w="57" w:type="dxa"/>
            </w:tcMar>
            <w:vAlign w:val="center"/>
          </w:tcPr>
          <w:p w14:paraId="13A337E2">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300DE965">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 xml:space="preserve">YY </w:t>
            </w:r>
            <w:r>
              <w:rPr>
                <w:rFonts w:ascii="Times New Roman" w:hAnsi="Times New Roman" w:eastAsia="仿宋_GB2312"/>
                <w:color w:val="000000"/>
                <w:sz w:val="24"/>
              </w:rPr>
              <w:t>0117.</w:t>
            </w:r>
            <w:r>
              <w:rPr>
                <w:rFonts w:hint="eastAsia" w:ascii="Times New Roman" w:hAnsi="Times New Roman" w:eastAsia="仿宋_GB2312"/>
                <w:color w:val="000000"/>
                <w:sz w:val="24"/>
              </w:rPr>
              <w:t>3</w:t>
            </w:r>
            <w:r>
              <w:rPr>
                <w:rFonts w:ascii="Times New Roman" w:hAnsi="Times New Roman" w:eastAsia="仿宋_GB2312"/>
                <w:color w:val="000000"/>
                <w:sz w:val="24"/>
              </w:rPr>
              <w:t>—2005</w:t>
            </w:r>
          </w:p>
        </w:tc>
        <w:tc>
          <w:tcPr>
            <w:tcW w:w="4244" w:type="dxa"/>
            <w:tcMar>
              <w:top w:w="28" w:type="dxa"/>
              <w:left w:w="57" w:type="dxa"/>
              <w:bottom w:w="28" w:type="dxa"/>
              <w:right w:w="57" w:type="dxa"/>
            </w:tcMar>
            <w:vAlign w:val="center"/>
          </w:tcPr>
          <w:p w14:paraId="340F44B5">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外科植入物用钴铬钼合金材料制造外科植入物骨关节假体铸件的要求、检验规则、质量证明、标记、包装、运输和贮存，描述了相应的试验方法。本文件适用于骨关节假体钴铬钼金铸件的生产和验收。</w:t>
            </w:r>
          </w:p>
        </w:tc>
        <w:tc>
          <w:tcPr>
            <w:tcW w:w="2227" w:type="dxa"/>
            <w:tcMar>
              <w:top w:w="28" w:type="dxa"/>
              <w:left w:w="57" w:type="dxa"/>
              <w:bottom w:w="28" w:type="dxa"/>
              <w:right w:w="57" w:type="dxa"/>
            </w:tcMar>
            <w:vAlign w:val="center"/>
          </w:tcPr>
          <w:p w14:paraId="4222053C">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65A7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76ED7B81">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4</w:t>
            </w:r>
          </w:p>
        </w:tc>
        <w:tc>
          <w:tcPr>
            <w:tcW w:w="2004" w:type="dxa"/>
            <w:tcMar>
              <w:top w:w="28" w:type="dxa"/>
              <w:left w:w="57" w:type="dxa"/>
              <w:bottom w:w="28" w:type="dxa"/>
              <w:right w:w="57" w:type="dxa"/>
            </w:tcMar>
            <w:vAlign w:val="center"/>
          </w:tcPr>
          <w:p w14:paraId="57022DD5">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5FF15A8F">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0329—2024</w:t>
            </w:r>
          </w:p>
        </w:tc>
        <w:tc>
          <w:tcPr>
            <w:tcW w:w="2100" w:type="dxa"/>
            <w:tcMar>
              <w:top w:w="28" w:type="dxa"/>
              <w:left w:w="57" w:type="dxa"/>
              <w:bottom w:w="28" w:type="dxa"/>
              <w:right w:w="57" w:type="dxa"/>
            </w:tcMar>
            <w:vAlign w:val="center"/>
          </w:tcPr>
          <w:p w14:paraId="37C71991">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一次性使用去白细胞滤器</w:t>
            </w:r>
          </w:p>
        </w:tc>
        <w:tc>
          <w:tcPr>
            <w:tcW w:w="735" w:type="dxa"/>
            <w:tcMar>
              <w:top w:w="28" w:type="dxa"/>
              <w:left w:w="57" w:type="dxa"/>
              <w:bottom w:w="28" w:type="dxa"/>
              <w:right w:w="57" w:type="dxa"/>
            </w:tcMar>
            <w:vAlign w:val="center"/>
          </w:tcPr>
          <w:p w14:paraId="270019CF">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2414228F">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YY 0329—2009</w:t>
            </w:r>
          </w:p>
        </w:tc>
        <w:tc>
          <w:tcPr>
            <w:tcW w:w="4244" w:type="dxa"/>
            <w:tcMar>
              <w:top w:w="28" w:type="dxa"/>
              <w:left w:w="57" w:type="dxa"/>
              <w:bottom w:w="28" w:type="dxa"/>
              <w:right w:w="57" w:type="dxa"/>
            </w:tcMar>
            <w:vAlign w:val="center"/>
          </w:tcPr>
          <w:p w14:paraId="0907C781">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本文件规定了一次性使用去白细胞滤器的分类与命名、材料、要求、标志和包装，描述了相应的试验方法。本文件适用于一次性使用去白细胞滤器。</w:t>
            </w:r>
          </w:p>
        </w:tc>
        <w:tc>
          <w:tcPr>
            <w:tcW w:w="2227" w:type="dxa"/>
            <w:tcMar>
              <w:top w:w="28" w:type="dxa"/>
              <w:left w:w="57" w:type="dxa"/>
              <w:bottom w:w="28" w:type="dxa"/>
              <w:right w:w="57" w:type="dxa"/>
            </w:tcMar>
            <w:vAlign w:val="center"/>
          </w:tcPr>
          <w:p w14:paraId="08E0CA42">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288E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jc w:val="center"/>
        </w:trPr>
        <w:tc>
          <w:tcPr>
            <w:tcW w:w="600" w:type="dxa"/>
            <w:tcMar>
              <w:top w:w="28" w:type="dxa"/>
              <w:left w:w="57" w:type="dxa"/>
              <w:bottom w:w="28" w:type="dxa"/>
              <w:right w:w="57" w:type="dxa"/>
            </w:tcMar>
            <w:vAlign w:val="center"/>
          </w:tcPr>
          <w:p w14:paraId="1C467A5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5</w:t>
            </w:r>
          </w:p>
        </w:tc>
        <w:tc>
          <w:tcPr>
            <w:tcW w:w="2004" w:type="dxa"/>
            <w:tcMar>
              <w:top w:w="28" w:type="dxa"/>
              <w:left w:w="57" w:type="dxa"/>
              <w:bottom w:w="28" w:type="dxa"/>
              <w:right w:w="57" w:type="dxa"/>
            </w:tcMar>
            <w:vAlign w:val="center"/>
          </w:tcPr>
          <w:p w14:paraId="1C701B05">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11D02099">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0580—2024</w:t>
            </w:r>
          </w:p>
        </w:tc>
        <w:tc>
          <w:tcPr>
            <w:tcW w:w="2100" w:type="dxa"/>
            <w:tcMar>
              <w:top w:w="28" w:type="dxa"/>
              <w:left w:w="57" w:type="dxa"/>
              <w:bottom w:w="28" w:type="dxa"/>
              <w:right w:w="57" w:type="dxa"/>
            </w:tcMar>
            <w:vAlign w:val="center"/>
          </w:tcPr>
          <w:p w14:paraId="3DD7D05B">
            <w:pPr>
              <w:adjustRightInd w:val="0"/>
              <w:snapToGrid w:val="0"/>
              <w:spacing w:line="320" w:lineRule="exact"/>
              <w:jc w:val="left"/>
              <w:rPr>
                <w:rFonts w:ascii="Times New Roman" w:hAnsi="Times New Roman" w:eastAsia="仿宋_GB2312" w:cs="宋体"/>
                <w:color w:val="000000"/>
                <w:sz w:val="24"/>
              </w:rPr>
            </w:pPr>
            <w:r>
              <w:rPr>
                <w:rFonts w:hint="eastAsia" w:ascii="Times New Roman" w:hAnsi="Times New Roman" w:eastAsia="仿宋_GB2312"/>
                <w:color w:val="000000"/>
                <w:sz w:val="24"/>
              </w:rPr>
              <w:t>心血管植入物及人工器官 心肺转流系统 动脉管路血液过滤器</w:t>
            </w:r>
          </w:p>
        </w:tc>
        <w:tc>
          <w:tcPr>
            <w:tcW w:w="735" w:type="dxa"/>
            <w:tcMar>
              <w:top w:w="28" w:type="dxa"/>
              <w:left w:w="57" w:type="dxa"/>
              <w:bottom w:w="28" w:type="dxa"/>
              <w:right w:w="57" w:type="dxa"/>
            </w:tcMar>
            <w:vAlign w:val="center"/>
          </w:tcPr>
          <w:p w14:paraId="64B30123">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49DA7F8F">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YY 0580—2011</w:t>
            </w:r>
          </w:p>
        </w:tc>
        <w:tc>
          <w:tcPr>
            <w:tcW w:w="4244" w:type="dxa"/>
            <w:tcMar>
              <w:top w:w="28" w:type="dxa"/>
              <w:left w:w="57" w:type="dxa"/>
              <w:bottom w:w="28" w:type="dxa"/>
              <w:right w:w="57" w:type="dxa"/>
            </w:tcMar>
            <w:vAlign w:val="center"/>
          </w:tcPr>
          <w:p w14:paraId="19257216">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本文件规定了一次性使用无菌动脉管路血液过滤器（以下简称过滤器）的要求，描述了相应的试验方法。本文件适用于心肺转流手术用过滤器，不适用于心肺转流系统的血液管路。</w:t>
            </w:r>
          </w:p>
        </w:tc>
        <w:tc>
          <w:tcPr>
            <w:tcW w:w="2227" w:type="dxa"/>
            <w:tcMar>
              <w:top w:w="28" w:type="dxa"/>
              <w:left w:w="57" w:type="dxa"/>
              <w:bottom w:w="28" w:type="dxa"/>
              <w:right w:w="57" w:type="dxa"/>
            </w:tcMar>
            <w:vAlign w:val="center"/>
          </w:tcPr>
          <w:p w14:paraId="14CC35F4">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0538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600" w:type="dxa"/>
            <w:tcMar>
              <w:top w:w="28" w:type="dxa"/>
              <w:left w:w="57" w:type="dxa"/>
              <w:bottom w:w="28" w:type="dxa"/>
              <w:right w:w="57" w:type="dxa"/>
            </w:tcMar>
            <w:vAlign w:val="center"/>
          </w:tcPr>
          <w:p w14:paraId="3C13890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6</w:t>
            </w:r>
          </w:p>
        </w:tc>
        <w:tc>
          <w:tcPr>
            <w:tcW w:w="2004" w:type="dxa"/>
            <w:tcMar>
              <w:top w:w="28" w:type="dxa"/>
              <w:left w:w="57" w:type="dxa"/>
              <w:bottom w:w="28" w:type="dxa"/>
              <w:right w:w="57" w:type="dxa"/>
            </w:tcMar>
            <w:vAlign w:val="center"/>
          </w:tcPr>
          <w:p w14:paraId="451746B7">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22A37DC7">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0585.4—2024</w:t>
            </w:r>
          </w:p>
        </w:tc>
        <w:tc>
          <w:tcPr>
            <w:tcW w:w="2100" w:type="dxa"/>
            <w:tcMar>
              <w:top w:w="28" w:type="dxa"/>
              <w:left w:w="57" w:type="dxa"/>
              <w:bottom w:w="28" w:type="dxa"/>
              <w:right w:w="57" w:type="dxa"/>
            </w:tcMar>
            <w:vAlign w:val="center"/>
          </w:tcPr>
          <w:p w14:paraId="15327852">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压力输液设备用一次性使用液路及其附件 第4部分：防回流阀</w:t>
            </w:r>
          </w:p>
        </w:tc>
        <w:tc>
          <w:tcPr>
            <w:tcW w:w="735" w:type="dxa"/>
            <w:tcMar>
              <w:top w:w="28" w:type="dxa"/>
              <w:left w:w="57" w:type="dxa"/>
              <w:bottom w:w="28" w:type="dxa"/>
              <w:right w:w="57" w:type="dxa"/>
            </w:tcMar>
            <w:vAlign w:val="center"/>
          </w:tcPr>
          <w:p w14:paraId="4652BDB7">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1E6ACA63">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1A68619E">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0585.4—2009</w:t>
            </w:r>
          </w:p>
        </w:tc>
        <w:tc>
          <w:tcPr>
            <w:tcW w:w="4244" w:type="dxa"/>
            <w:tcMar>
              <w:top w:w="28" w:type="dxa"/>
              <w:left w:w="57" w:type="dxa"/>
              <w:bottom w:w="28" w:type="dxa"/>
              <w:right w:w="57" w:type="dxa"/>
            </w:tcMar>
            <w:vAlign w:val="center"/>
          </w:tcPr>
          <w:p w14:paraId="231CCFD5">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本文件规定了一次性使用重力输液和/或压力输液式输液器具用防回流阀的性能要求。本文件适用于一次性使用重力输液和/或压力输液式输液器具用防回流阀，基本要求还适用于内置防回流阀。</w:t>
            </w:r>
          </w:p>
        </w:tc>
        <w:tc>
          <w:tcPr>
            <w:tcW w:w="2227" w:type="dxa"/>
            <w:tcMar>
              <w:top w:w="28" w:type="dxa"/>
              <w:left w:w="57" w:type="dxa"/>
              <w:bottom w:w="28" w:type="dxa"/>
              <w:right w:w="57" w:type="dxa"/>
            </w:tcMar>
            <w:vAlign w:val="center"/>
          </w:tcPr>
          <w:p w14:paraId="7EFDB644">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5C2D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15AC2633">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7</w:t>
            </w:r>
          </w:p>
        </w:tc>
        <w:tc>
          <w:tcPr>
            <w:tcW w:w="2004" w:type="dxa"/>
            <w:tcMar>
              <w:top w:w="28" w:type="dxa"/>
              <w:left w:w="57" w:type="dxa"/>
              <w:bottom w:w="28" w:type="dxa"/>
              <w:right w:w="57" w:type="dxa"/>
            </w:tcMar>
            <w:vAlign w:val="center"/>
          </w:tcPr>
          <w:p w14:paraId="5615937A">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0BE0CF7C">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0599—2024</w:t>
            </w:r>
          </w:p>
        </w:tc>
        <w:tc>
          <w:tcPr>
            <w:tcW w:w="2100" w:type="dxa"/>
            <w:tcMar>
              <w:top w:w="28" w:type="dxa"/>
              <w:left w:w="57" w:type="dxa"/>
              <w:bottom w:w="28" w:type="dxa"/>
              <w:right w:w="57" w:type="dxa"/>
            </w:tcMar>
            <w:vAlign w:val="center"/>
          </w:tcPr>
          <w:p w14:paraId="710ED26A">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激光治疗设备 准分子激光角膜屈光治疗机</w:t>
            </w:r>
          </w:p>
        </w:tc>
        <w:tc>
          <w:tcPr>
            <w:tcW w:w="735" w:type="dxa"/>
            <w:tcMar>
              <w:top w:w="28" w:type="dxa"/>
              <w:left w:w="57" w:type="dxa"/>
              <w:bottom w:w="28" w:type="dxa"/>
              <w:right w:w="57" w:type="dxa"/>
            </w:tcMar>
            <w:vAlign w:val="center"/>
          </w:tcPr>
          <w:p w14:paraId="1227AB48">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7BE365B7">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YY 0599—2015</w:t>
            </w:r>
          </w:p>
        </w:tc>
        <w:tc>
          <w:tcPr>
            <w:tcW w:w="4244" w:type="dxa"/>
            <w:tcMar>
              <w:top w:w="28" w:type="dxa"/>
              <w:left w:w="57" w:type="dxa"/>
              <w:bottom w:w="28" w:type="dxa"/>
              <w:right w:w="57" w:type="dxa"/>
            </w:tcMar>
            <w:vAlign w:val="center"/>
          </w:tcPr>
          <w:p w14:paraId="39F77171">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本文件规定了准分子激光角膜屈光治疗机的要求，描述了相应的试验方法。本文件适用于准分子激光角膜屈光治疗机。</w:t>
            </w:r>
          </w:p>
        </w:tc>
        <w:tc>
          <w:tcPr>
            <w:tcW w:w="2227" w:type="dxa"/>
            <w:tcMar>
              <w:top w:w="28" w:type="dxa"/>
              <w:left w:w="57" w:type="dxa"/>
              <w:bottom w:w="28" w:type="dxa"/>
              <w:right w:w="57" w:type="dxa"/>
            </w:tcMar>
            <w:vAlign w:val="center"/>
          </w:tcPr>
          <w:p w14:paraId="2186C1B3">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793D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7" w:hRule="atLeast"/>
          <w:jc w:val="center"/>
        </w:trPr>
        <w:tc>
          <w:tcPr>
            <w:tcW w:w="600" w:type="dxa"/>
            <w:tcMar>
              <w:top w:w="28" w:type="dxa"/>
              <w:left w:w="57" w:type="dxa"/>
              <w:bottom w:w="28" w:type="dxa"/>
              <w:right w:w="57" w:type="dxa"/>
            </w:tcMar>
            <w:vAlign w:val="center"/>
          </w:tcPr>
          <w:p w14:paraId="4EBB966A">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8</w:t>
            </w:r>
          </w:p>
        </w:tc>
        <w:tc>
          <w:tcPr>
            <w:tcW w:w="2004" w:type="dxa"/>
            <w:tcMar>
              <w:top w:w="28" w:type="dxa"/>
              <w:left w:w="57" w:type="dxa"/>
              <w:bottom w:w="28" w:type="dxa"/>
              <w:right w:w="57" w:type="dxa"/>
            </w:tcMar>
            <w:vAlign w:val="center"/>
          </w:tcPr>
          <w:p w14:paraId="21640497">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0A9266F4">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0603—2024</w:t>
            </w:r>
          </w:p>
        </w:tc>
        <w:tc>
          <w:tcPr>
            <w:tcW w:w="2100" w:type="dxa"/>
            <w:tcMar>
              <w:top w:w="28" w:type="dxa"/>
              <w:left w:w="57" w:type="dxa"/>
              <w:bottom w:w="28" w:type="dxa"/>
              <w:right w:w="57" w:type="dxa"/>
            </w:tcMar>
            <w:vAlign w:val="center"/>
          </w:tcPr>
          <w:p w14:paraId="660EF91E">
            <w:pPr>
              <w:adjustRightInd w:val="0"/>
              <w:snapToGrid w:val="0"/>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心肺转流系统 心脏手术硬壳贮血器、静脉贮血器系统（带或不带过滤器）和静脉贮血软袋</w:t>
            </w:r>
          </w:p>
        </w:tc>
        <w:tc>
          <w:tcPr>
            <w:tcW w:w="735" w:type="dxa"/>
            <w:tcMar>
              <w:top w:w="28" w:type="dxa"/>
              <w:left w:w="57" w:type="dxa"/>
              <w:bottom w:w="28" w:type="dxa"/>
              <w:right w:w="57" w:type="dxa"/>
            </w:tcMar>
            <w:vAlign w:val="center"/>
          </w:tcPr>
          <w:p w14:paraId="00A06EB4">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45E5E213">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YY 0603—2015</w:t>
            </w:r>
          </w:p>
        </w:tc>
        <w:tc>
          <w:tcPr>
            <w:tcW w:w="4244" w:type="dxa"/>
            <w:tcMar>
              <w:top w:w="28" w:type="dxa"/>
              <w:left w:w="57" w:type="dxa"/>
              <w:bottom w:w="28" w:type="dxa"/>
              <w:right w:w="57" w:type="dxa"/>
            </w:tcMar>
            <w:vAlign w:val="center"/>
          </w:tcPr>
          <w:p w14:paraId="5A41A467">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无菌、一次性使用的体外循环心脏手术硬壳贮血器、硬壳静脉贮血器系统（带或不带过滤器）和静脉贮血软袋（简称贮血器）的要求，描述了相应的试验方法。贮血器拟供进行心肺转流手术（CPB）时贮血使用。本文件仅适用于多功能系统的贮血器，该系统可能有整体化部件，如血气交换器（氧合器），血液过滤器，祛泡器，血泵等。</w:t>
            </w:r>
          </w:p>
        </w:tc>
        <w:tc>
          <w:tcPr>
            <w:tcW w:w="2227" w:type="dxa"/>
            <w:tcMar>
              <w:top w:w="28" w:type="dxa"/>
              <w:left w:w="57" w:type="dxa"/>
              <w:bottom w:w="28" w:type="dxa"/>
              <w:right w:w="57" w:type="dxa"/>
            </w:tcMar>
            <w:vAlign w:val="center"/>
          </w:tcPr>
          <w:p w14:paraId="7F4A6A83">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16E5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610FE4A7">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9</w:t>
            </w:r>
          </w:p>
        </w:tc>
        <w:tc>
          <w:tcPr>
            <w:tcW w:w="2004" w:type="dxa"/>
            <w:tcMar>
              <w:top w:w="28" w:type="dxa"/>
              <w:left w:w="57" w:type="dxa"/>
              <w:bottom w:w="28" w:type="dxa"/>
              <w:right w:w="57" w:type="dxa"/>
            </w:tcMar>
            <w:vAlign w:val="center"/>
          </w:tcPr>
          <w:p w14:paraId="38EAA7D0">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72A90A86">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0789—2024</w:t>
            </w:r>
          </w:p>
        </w:tc>
        <w:tc>
          <w:tcPr>
            <w:tcW w:w="2100" w:type="dxa"/>
            <w:tcMar>
              <w:top w:w="28" w:type="dxa"/>
              <w:left w:w="57" w:type="dxa"/>
              <w:bottom w:w="28" w:type="dxa"/>
              <w:right w:w="57" w:type="dxa"/>
            </w:tcMar>
            <w:vAlign w:val="center"/>
          </w:tcPr>
          <w:p w14:paraId="37510EFE">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激光治疗设备 调Q眼科激光治疗机</w:t>
            </w:r>
          </w:p>
        </w:tc>
        <w:tc>
          <w:tcPr>
            <w:tcW w:w="735" w:type="dxa"/>
            <w:tcMar>
              <w:top w:w="28" w:type="dxa"/>
              <w:left w:w="57" w:type="dxa"/>
              <w:bottom w:w="28" w:type="dxa"/>
              <w:right w:w="57" w:type="dxa"/>
            </w:tcMar>
            <w:vAlign w:val="center"/>
          </w:tcPr>
          <w:p w14:paraId="7E293CF1">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1BD71D59">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YY 0789—2010</w:t>
            </w:r>
          </w:p>
        </w:tc>
        <w:tc>
          <w:tcPr>
            <w:tcW w:w="4244" w:type="dxa"/>
            <w:tcMar>
              <w:top w:w="28" w:type="dxa"/>
              <w:left w:w="57" w:type="dxa"/>
              <w:bottom w:w="28" w:type="dxa"/>
              <w:right w:w="57" w:type="dxa"/>
            </w:tcMar>
            <w:vAlign w:val="center"/>
          </w:tcPr>
          <w:p w14:paraId="3C9A9B0B">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本文件规定了调Q眼科激光治疗机的产品分类、要求，描述了相应的试验方法。本文件适用于调Q眼科激光治疗机。</w:t>
            </w:r>
          </w:p>
        </w:tc>
        <w:tc>
          <w:tcPr>
            <w:tcW w:w="2227" w:type="dxa"/>
            <w:tcMar>
              <w:top w:w="28" w:type="dxa"/>
              <w:left w:w="57" w:type="dxa"/>
              <w:bottom w:w="28" w:type="dxa"/>
              <w:right w:w="57" w:type="dxa"/>
            </w:tcMar>
            <w:vAlign w:val="center"/>
          </w:tcPr>
          <w:p w14:paraId="03A237EE">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4CA9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9" w:hRule="atLeast"/>
          <w:jc w:val="center"/>
        </w:trPr>
        <w:tc>
          <w:tcPr>
            <w:tcW w:w="600" w:type="dxa"/>
            <w:tcMar>
              <w:top w:w="28" w:type="dxa"/>
              <w:left w:w="57" w:type="dxa"/>
              <w:bottom w:w="28" w:type="dxa"/>
              <w:right w:w="57" w:type="dxa"/>
            </w:tcMar>
            <w:vAlign w:val="center"/>
          </w:tcPr>
          <w:p w14:paraId="324FEC19">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10</w:t>
            </w:r>
          </w:p>
        </w:tc>
        <w:tc>
          <w:tcPr>
            <w:tcW w:w="2004" w:type="dxa"/>
            <w:tcMar>
              <w:top w:w="28" w:type="dxa"/>
              <w:left w:w="57" w:type="dxa"/>
              <w:bottom w:w="28" w:type="dxa"/>
              <w:right w:w="57" w:type="dxa"/>
            </w:tcMar>
            <w:vAlign w:val="center"/>
          </w:tcPr>
          <w:p w14:paraId="7005AD3F">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2203DC57">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0792—2024</w:t>
            </w:r>
          </w:p>
        </w:tc>
        <w:tc>
          <w:tcPr>
            <w:tcW w:w="2100" w:type="dxa"/>
            <w:tcMar>
              <w:top w:w="28" w:type="dxa"/>
              <w:left w:w="57" w:type="dxa"/>
              <w:bottom w:w="28" w:type="dxa"/>
              <w:right w:w="57" w:type="dxa"/>
            </w:tcMar>
            <w:vAlign w:val="center"/>
          </w:tcPr>
          <w:p w14:paraId="5FF30FE4">
            <w:pPr>
              <w:adjustRightInd w:val="0"/>
              <w:snapToGrid w:val="0"/>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眼科仪器 眼内照明器</w:t>
            </w:r>
          </w:p>
        </w:tc>
        <w:tc>
          <w:tcPr>
            <w:tcW w:w="735" w:type="dxa"/>
            <w:tcMar>
              <w:top w:w="28" w:type="dxa"/>
              <w:left w:w="57" w:type="dxa"/>
              <w:bottom w:w="28" w:type="dxa"/>
              <w:right w:w="57" w:type="dxa"/>
            </w:tcMar>
            <w:vAlign w:val="center"/>
          </w:tcPr>
          <w:p w14:paraId="75232554">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6356FDE6">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6D83B2DD">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0792.1—2016、</w:t>
            </w:r>
          </w:p>
          <w:p w14:paraId="3F49024A">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2980BA9E">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0792.2—2010</w:t>
            </w:r>
          </w:p>
        </w:tc>
        <w:tc>
          <w:tcPr>
            <w:tcW w:w="4244" w:type="dxa"/>
            <w:tcMar>
              <w:top w:w="28" w:type="dxa"/>
              <w:left w:w="57" w:type="dxa"/>
              <w:bottom w:w="28" w:type="dxa"/>
              <w:right w:w="57" w:type="dxa"/>
            </w:tcMar>
            <w:vAlign w:val="center"/>
          </w:tcPr>
          <w:p w14:paraId="37467552">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在眼科手术中，用于眼内照明的眼内照明器光源和眼内照明器光导的通用要求、光辐射安全要求并描述了相应的试验方法。本文件适用于在眼科手术中，用于眼内照明的眼内照明器光源和眼内照明器光导。</w:t>
            </w:r>
          </w:p>
        </w:tc>
        <w:tc>
          <w:tcPr>
            <w:tcW w:w="2227" w:type="dxa"/>
            <w:tcMar>
              <w:top w:w="28" w:type="dxa"/>
              <w:left w:w="57" w:type="dxa"/>
              <w:bottom w:w="28" w:type="dxa"/>
              <w:right w:w="57" w:type="dxa"/>
            </w:tcMar>
            <w:vAlign w:val="center"/>
          </w:tcPr>
          <w:p w14:paraId="680EF055">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17DC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jc w:val="center"/>
        </w:trPr>
        <w:tc>
          <w:tcPr>
            <w:tcW w:w="600" w:type="dxa"/>
            <w:tcMar>
              <w:top w:w="28" w:type="dxa"/>
              <w:left w:w="57" w:type="dxa"/>
              <w:bottom w:w="28" w:type="dxa"/>
              <w:right w:w="57" w:type="dxa"/>
            </w:tcMar>
            <w:vAlign w:val="center"/>
          </w:tcPr>
          <w:p w14:paraId="270A083C">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11</w:t>
            </w:r>
          </w:p>
        </w:tc>
        <w:tc>
          <w:tcPr>
            <w:tcW w:w="2004" w:type="dxa"/>
            <w:tcMar>
              <w:top w:w="28" w:type="dxa"/>
              <w:left w:w="57" w:type="dxa"/>
              <w:bottom w:w="28" w:type="dxa"/>
              <w:right w:w="57" w:type="dxa"/>
            </w:tcMar>
            <w:vAlign w:val="center"/>
          </w:tcPr>
          <w:p w14:paraId="7E585F15">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 </w:t>
            </w:r>
          </w:p>
          <w:p w14:paraId="48802A8C">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0861—2024</w:t>
            </w:r>
          </w:p>
        </w:tc>
        <w:tc>
          <w:tcPr>
            <w:tcW w:w="2100" w:type="dxa"/>
            <w:tcMar>
              <w:top w:w="28" w:type="dxa"/>
              <w:left w:w="57" w:type="dxa"/>
              <w:bottom w:w="28" w:type="dxa"/>
              <w:right w:w="57" w:type="dxa"/>
            </w:tcMar>
            <w:vAlign w:val="center"/>
          </w:tcPr>
          <w:p w14:paraId="05A02C91">
            <w:pPr>
              <w:adjustRightInd w:val="0"/>
              <w:snapToGrid w:val="0"/>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眼科光学 眼用粘弹剂</w:t>
            </w:r>
          </w:p>
        </w:tc>
        <w:tc>
          <w:tcPr>
            <w:tcW w:w="735" w:type="dxa"/>
            <w:tcMar>
              <w:top w:w="28" w:type="dxa"/>
              <w:left w:w="57" w:type="dxa"/>
              <w:bottom w:w="28" w:type="dxa"/>
              <w:right w:w="57" w:type="dxa"/>
            </w:tcMar>
            <w:vAlign w:val="center"/>
          </w:tcPr>
          <w:p w14:paraId="49E5FBE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01F5C358">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YY 0861—2011</w:t>
            </w:r>
          </w:p>
        </w:tc>
        <w:tc>
          <w:tcPr>
            <w:tcW w:w="4244" w:type="dxa"/>
            <w:tcMar>
              <w:top w:w="28" w:type="dxa"/>
              <w:left w:w="57" w:type="dxa"/>
              <w:bottom w:w="28" w:type="dxa"/>
              <w:right w:w="57" w:type="dxa"/>
            </w:tcMar>
            <w:vAlign w:val="center"/>
          </w:tcPr>
          <w:p w14:paraId="6C331E4E">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本文件规定了眼用粘弹剂的预期性能、设计属性、设计评价、灭菌、产品稳定性、输送系统的完整性及性能、包装和制造商提供的信息。本文件适用于眼用粘弹剂。</w:t>
            </w:r>
          </w:p>
        </w:tc>
        <w:tc>
          <w:tcPr>
            <w:tcW w:w="2227" w:type="dxa"/>
            <w:tcMar>
              <w:top w:w="28" w:type="dxa"/>
              <w:left w:w="57" w:type="dxa"/>
              <w:bottom w:w="28" w:type="dxa"/>
              <w:right w:w="57" w:type="dxa"/>
            </w:tcMar>
            <w:vAlign w:val="center"/>
          </w:tcPr>
          <w:p w14:paraId="784045DC">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2027年7月20日</w:t>
            </w:r>
          </w:p>
        </w:tc>
      </w:tr>
      <w:tr w14:paraId="4ECC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0" w:hRule="atLeast"/>
          <w:jc w:val="center"/>
        </w:trPr>
        <w:tc>
          <w:tcPr>
            <w:tcW w:w="600" w:type="dxa"/>
            <w:tcMar>
              <w:top w:w="28" w:type="dxa"/>
              <w:left w:w="57" w:type="dxa"/>
              <w:bottom w:w="28" w:type="dxa"/>
              <w:right w:w="57" w:type="dxa"/>
            </w:tcMar>
            <w:vAlign w:val="center"/>
          </w:tcPr>
          <w:p w14:paraId="66C7EF18">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12</w:t>
            </w:r>
          </w:p>
        </w:tc>
        <w:tc>
          <w:tcPr>
            <w:tcW w:w="2004" w:type="dxa"/>
            <w:tcMar>
              <w:top w:w="28" w:type="dxa"/>
              <w:left w:w="57" w:type="dxa"/>
              <w:bottom w:w="28" w:type="dxa"/>
              <w:right w:w="57" w:type="dxa"/>
            </w:tcMar>
            <w:vAlign w:val="center"/>
          </w:tcPr>
          <w:p w14:paraId="1F9A0288">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6A94553C">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0063—2024</w:t>
            </w:r>
          </w:p>
        </w:tc>
        <w:tc>
          <w:tcPr>
            <w:tcW w:w="2100" w:type="dxa"/>
            <w:tcMar>
              <w:top w:w="28" w:type="dxa"/>
              <w:left w:w="57" w:type="dxa"/>
              <w:bottom w:w="28" w:type="dxa"/>
              <w:right w:w="57" w:type="dxa"/>
            </w:tcMar>
            <w:vAlign w:val="center"/>
          </w:tcPr>
          <w:p w14:paraId="48336EA2">
            <w:pPr>
              <w:adjustRightInd w:val="0"/>
              <w:snapToGrid w:val="0"/>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医用电气设备 医用诊断X射线管组件 焦点尺寸及相关特性</w:t>
            </w:r>
          </w:p>
        </w:tc>
        <w:tc>
          <w:tcPr>
            <w:tcW w:w="735" w:type="dxa"/>
            <w:tcMar>
              <w:top w:w="28" w:type="dxa"/>
              <w:left w:w="57" w:type="dxa"/>
              <w:bottom w:w="28" w:type="dxa"/>
              <w:right w:w="57" w:type="dxa"/>
            </w:tcMar>
            <w:vAlign w:val="center"/>
          </w:tcPr>
          <w:p w14:paraId="56A1EA94">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5D53B22F">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2FC43ADA">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0063—2007</w:t>
            </w:r>
          </w:p>
        </w:tc>
        <w:tc>
          <w:tcPr>
            <w:tcW w:w="4244" w:type="dxa"/>
            <w:tcMar>
              <w:top w:w="28" w:type="dxa"/>
              <w:left w:w="57" w:type="dxa"/>
              <w:bottom w:w="28" w:type="dxa"/>
              <w:right w:w="57" w:type="dxa"/>
            </w:tcMar>
            <w:vAlign w:val="center"/>
          </w:tcPr>
          <w:p w14:paraId="2B70369F">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本文件适用于在150 kV及以下的X射线管电压下工作的医用诊断X射线管组件的焦点。</w:t>
            </w:r>
          </w:p>
          <w:p w14:paraId="68E5726B">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使用数字探测器测定以下各项的试验方法：a）按焦点标称值表示的焦点尺寸，范围为0.1~3.0；b）线扩散函数；c）一维调制传递函数；d）焦点针孔射线照片。本文件还描述表明符合性的方式。在资料性附录中，描述了星卡成像和散焦值。</w:t>
            </w:r>
          </w:p>
        </w:tc>
        <w:tc>
          <w:tcPr>
            <w:tcW w:w="2227" w:type="dxa"/>
            <w:tcMar>
              <w:top w:w="28" w:type="dxa"/>
              <w:left w:w="57" w:type="dxa"/>
              <w:bottom w:w="28" w:type="dxa"/>
              <w:right w:w="57" w:type="dxa"/>
            </w:tcMar>
            <w:vAlign w:val="center"/>
          </w:tcPr>
          <w:p w14:paraId="79ADBAA1">
            <w:pPr>
              <w:adjustRightInd w:val="0"/>
              <w:snapToGrid w:val="0"/>
              <w:spacing w:line="320" w:lineRule="exact"/>
              <w:rPr>
                <w:rFonts w:ascii="Times New Roman" w:hAnsi="Times New Roman" w:eastAsia="仿宋_GB2312"/>
                <w:color w:val="000000"/>
                <w:sz w:val="24"/>
              </w:rPr>
            </w:pPr>
            <w:r>
              <w:rPr>
                <w:rFonts w:hint="eastAsia" w:ascii="Times New Roman" w:hAnsi="Times New Roman" w:eastAsia="仿宋_GB2312"/>
                <w:color w:val="000000"/>
                <w:sz w:val="24"/>
              </w:rPr>
              <w:t>2025年7月20日</w:t>
            </w:r>
          </w:p>
        </w:tc>
      </w:tr>
      <w:tr w14:paraId="5FB9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600" w:type="dxa"/>
            <w:tcMar>
              <w:top w:w="28" w:type="dxa"/>
              <w:left w:w="57" w:type="dxa"/>
              <w:bottom w:w="28" w:type="dxa"/>
              <w:right w:w="57" w:type="dxa"/>
            </w:tcMar>
            <w:vAlign w:val="center"/>
          </w:tcPr>
          <w:p w14:paraId="391D471D">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13</w:t>
            </w:r>
          </w:p>
        </w:tc>
        <w:tc>
          <w:tcPr>
            <w:tcW w:w="2004" w:type="dxa"/>
            <w:tcMar>
              <w:top w:w="28" w:type="dxa"/>
              <w:left w:w="57" w:type="dxa"/>
              <w:bottom w:w="28" w:type="dxa"/>
              <w:right w:w="57" w:type="dxa"/>
            </w:tcMar>
            <w:vAlign w:val="center"/>
          </w:tcPr>
          <w:p w14:paraId="28DFBF7D">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YY/T</w:t>
            </w:r>
          </w:p>
          <w:p w14:paraId="491887A5">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0282—2024</w:t>
            </w:r>
          </w:p>
        </w:tc>
        <w:tc>
          <w:tcPr>
            <w:tcW w:w="2100" w:type="dxa"/>
            <w:tcMar>
              <w:top w:w="28" w:type="dxa"/>
              <w:left w:w="57" w:type="dxa"/>
              <w:bottom w:w="28" w:type="dxa"/>
              <w:right w:w="57" w:type="dxa"/>
            </w:tcMar>
            <w:vAlign w:val="center"/>
          </w:tcPr>
          <w:p w14:paraId="788143CE">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注射针</w:t>
            </w:r>
          </w:p>
        </w:tc>
        <w:tc>
          <w:tcPr>
            <w:tcW w:w="735" w:type="dxa"/>
            <w:tcMar>
              <w:top w:w="28" w:type="dxa"/>
              <w:left w:w="57" w:type="dxa"/>
              <w:bottom w:w="28" w:type="dxa"/>
              <w:right w:w="57" w:type="dxa"/>
            </w:tcMar>
            <w:vAlign w:val="center"/>
          </w:tcPr>
          <w:p w14:paraId="3B149035">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39A80229">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0A4037A7">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0282—2009</w:t>
            </w:r>
          </w:p>
        </w:tc>
        <w:tc>
          <w:tcPr>
            <w:tcW w:w="4244" w:type="dxa"/>
            <w:tcMar>
              <w:top w:w="28" w:type="dxa"/>
              <w:left w:w="57" w:type="dxa"/>
              <w:bottom w:w="28" w:type="dxa"/>
              <w:right w:w="57" w:type="dxa"/>
            </w:tcMar>
            <w:vAlign w:val="center"/>
          </w:tcPr>
          <w:p w14:paraId="2155A87B">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本文件规定了公称外径0.40 mm~1.60 mm，用于人体皮下、皮内、肌肉、静脉、口腔等部位注射药液、疫苗、麻醉剂或静脉输液、输血的注射针的要求。本文件适用于重复使用注射针。本文件不适用于一次性使用无菌注射针。</w:t>
            </w:r>
          </w:p>
        </w:tc>
        <w:tc>
          <w:tcPr>
            <w:tcW w:w="2227" w:type="dxa"/>
            <w:tcMar>
              <w:top w:w="28" w:type="dxa"/>
              <w:left w:w="57" w:type="dxa"/>
              <w:bottom w:w="28" w:type="dxa"/>
              <w:right w:w="57" w:type="dxa"/>
            </w:tcMar>
            <w:vAlign w:val="center"/>
          </w:tcPr>
          <w:p w14:paraId="06CD7213">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60CD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144DF3C2">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14</w:t>
            </w:r>
          </w:p>
        </w:tc>
        <w:tc>
          <w:tcPr>
            <w:tcW w:w="2004" w:type="dxa"/>
            <w:tcMar>
              <w:top w:w="28" w:type="dxa"/>
              <w:left w:w="57" w:type="dxa"/>
              <w:bottom w:w="28" w:type="dxa"/>
              <w:right w:w="57" w:type="dxa"/>
            </w:tcMar>
            <w:vAlign w:val="center"/>
          </w:tcPr>
          <w:p w14:paraId="028AF53D">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 xml:space="preserve">YY/T </w:t>
            </w:r>
          </w:p>
          <w:p w14:paraId="629DEA12">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0810.1—</w:t>
            </w:r>
            <w:r>
              <w:rPr>
                <w:rFonts w:ascii="Times New Roman" w:hAnsi="Times New Roman" w:eastAsia="仿宋_GB2312"/>
                <w:color w:val="000000"/>
                <w:sz w:val="24"/>
              </w:rPr>
              <w:t>2024</w:t>
            </w:r>
          </w:p>
        </w:tc>
        <w:tc>
          <w:tcPr>
            <w:tcW w:w="2100" w:type="dxa"/>
            <w:tcMar>
              <w:top w:w="28" w:type="dxa"/>
              <w:left w:w="57" w:type="dxa"/>
              <w:bottom w:w="28" w:type="dxa"/>
              <w:right w:w="57" w:type="dxa"/>
            </w:tcMar>
            <w:vAlign w:val="center"/>
          </w:tcPr>
          <w:p w14:paraId="01105E05">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关节置换植入器械 全膝关节假体 第1部分：胫骨托疲劳性能的测定</w:t>
            </w:r>
          </w:p>
        </w:tc>
        <w:tc>
          <w:tcPr>
            <w:tcW w:w="735" w:type="dxa"/>
            <w:tcMar>
              <w:top w:w="28" w:type="dxa"/>
              <w:left w:w="57" w:type="dxa"/>
              <w:bottom w:w="28" w:type="dxa"/>
              <w:right w:w="57" w:type="dxa"/>
            </w:tcMar>
            <w:vAlign w:val="center"/>
          </w:tcPr>
          <w:p w14:paraId="6EB0EA7B">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1374725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 xml:space="preserve">YY/T </w:t>
            </w:r>
          </w:p>
          <w:p w14:paraId="360FFAD4">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0</w:t>
            </w:r>
            <w:r>
              <w:rPr>
                <w:rFonts w:hint="eastAsia" w:ascii="Times New Roman" w:hAnsi="Times New Roman" w:eastAsia="仿宋_GB2312"/>
                <w:color w:val="000000"/>
                <w:sz w:val="24"/>
              </w:rPr>
              <w:t>810.1—</w:t>
            </w:r>
            <w:r>
              <w:rPr>
                <w:rFonts w:ascii="Times New Roman" w:hAnsi="Times New Roman" w:eastAsia="仿宋_GB2312"/>
                <w:color w:val="000000"/>
                <w:sz w:val="24"/>
              </w:rPr>
              <w:t>20</w:t>
            </w:r>
            <w:r>
              <w:rPr>
                <w:rFonts w:hint="eastAsia" w:ascii="Times New Roman" w:hAnsi="Times New Roman" w:eastAsia="仿宋_GB2312"/>
                <w:color w:val="000000"/>
                <w:sz w:val="24"/>
              </w:rPr>
              <w:t>10</w:t>
            </w:r>
          </w:p>
        </w:tc>
        <w:tc>
          <w:tcPr>
            <w:tcW w:w="4244" w:type="dxa"/>
            <w:tcMar>
              <w:top w:w="28" w:type="dxa"/>
              <w:left w:w="57" w:type="dxa"/>
              <w:bottom w:w="28" w:type="dxa"/>
              <w:right w:w="57" w:type="dxa"/>
            </w:tcMar>
            <w:vAlign w:val="center"/>
          </w:tcPr>
          <w:p w14:paraId="230E0C66">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在特定实验室条件下，测定膝关节假体中支持和保护塑料关节面的胫骨托疲劳性能的试验方法。本文件适用于覆盖内外侧胫骨的胫骨托。本文件不适用于只用塑料材料制成的胫骨部件。本文件不涉及试样最终状态的测试和报告方法，这些内容由测试实验室和试样提供方协商确定。</w:t>
            </w:r>
          </w:p>
        </w:tc>
        <w:tc>
          <w:tcPr>
            <w:tcW w:w="2227" w:type="dxa"/>
            <w:tcMar>
              <w:top w:w="28" w:type="dxa"/>
              <w:left w:w="57" w:type="dxa"/>
              <w:bottom w:w="28" w:type="dxa"/>
              <w:right w:w="57" w:type="dxa"/>
            </w:tcMar>
            <w:vAlign w:val="center"/>
          </w:tcPr>
          <w:p w14:paraId="19BD7347">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7EFF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329B2FC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15</w:t>
            </w:r>
          </w:p>
        </w:tc>
        <w:tc>
          <w:tcPr>
            <w:tcW w:w="2004" w:type="dxa"/>
            <w:tcMar>
              <w:top w:w="28" w:type="dxa"/>
              <w:left w:w="57" w:type="dxa"/>
              <w:bottom w:w="28" w:type="dxa"/>
              <w:right w:w="57" w:type="dxa"/>
            </w:tcMar>
            <w:vAlign w:val="center"/>
          </w:tcPr>
          <w:p w14:paraId="7D32D36B">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YY/T</w:t>
            </w:r>
          </w:p>
          <w:p w14:paraId="5FC8EA37">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 xml:space="preserve"> 0865.1—2024</w:t>
            </w:r>
          </w:p>
        </w:tc>
        <w:tc>
          <w:tcPr>
            <w:tcW w:w="2100" w:type="dxa"/>
            <w:tcMar>
              <w:top w:w="28" w:type="dxa"/>
              <w:left w:w="57" w:type="dxa"/>
              <w:bottom w:w="28" w:type="dxa"/>
              <w:right w:w="57" w:type="dxa"/>
            </w:tcMar>
            <w:vAlign w:val="center"/>
          </w:tcPr>
          <w:p w14:paraId="67AA95E0">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超声 水听器 第1部分：医用超声场的测量和特征描绘</w:t>
            </w:r>
          </w:p>
        </w:tc>
        <w:tc>
          <w:tcPr>
            <w:tcW w:w="735" w:type="dxa"/>
            <w:tcMar>
              <w:top w:w="28" w:type="dxa"/>
              <w:left w:w="57" w:type="dxa"/>
              <w:bottom w:w="28" w:type="dxa"/>
              <w:right w:w="57" w:type="dxa"/>
            </w:tcMar>
            <w:vAlign w:val="center"/>
          </w:tcPr>
          <w:p w14:paraId="39CD29AB">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74DA7C35">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YY/T</w:t>
            </w:r>
          </w:p>
          <w:p w14:paraId="2F942EED">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 xml:space="preserve"> 0865.1—2011</w:t>
            </w:r>
          </w:p>
        </w:tc>
        <w:tc>
          <w:tcPr>
            <w:tcW w:w="4244" w:type="dxa"/>
            <w:tcMar>
              <w:top w:w="28" w:type="dxa"/>
              <w:left w:w="57" w:type="dxa"/>
              <w:bottom w:w="28" w:type="dxa"/>
              <w:right w:w="57" w:type="dxa"/>
            </w:tcMar>
            <w:vAlign w:val="center"/>
          </w:tcPr>
          <w:p w14:paraId="408F5111">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采用经校准的水听器测量由医用超声设备在液体中所产生声场的方法，包括取决于待表征声场频谱成分的带宽标准和校准频率范围要求。本文件：给出了基于声学基础的一组可测量的声学参数；给出了在这些测量的特定假设条件下的一组可导出的辅助性声学参数，称为导出声学参数；给出了可用于确定声压参数的测量步骤；给出了采用经校准的水听器进行声学参数测量的条件；给出了对因采用有限带宽和有限敏感元件尺寸的水听器而引起的限制进行修正的步骤，并用于估计相应的不确定度。本文件适用于使用超声水听器进行医用超声场的测量和特征描绘。</w:t>
            </w:r>
          </w:p>
        </w:tc>
        <w:tc>
          <w:tcPr>
            <w:tcW w:w="2227" w:type="dxa"/>
            <w:tcMar>
              <w:top w:w="28" w:type="dxa"/>
              <w:left w:w="57" w:type="dxa"/>
              <w:bottom w:w="28" w:type="dxa"/>
              <w:right w:w="57" w:type="dxa"/>
            </w:tcMar>
            <w:vAlign w:val="center"/>
          </w:tcPr>
          <w:p w14:paraId="3912CE5C">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2026年7月20日</w:t>
            </w:r>
          </w:p>
        </w:tc>
      </w:tr>
      <w:tr w14:paraId="63BE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jc w:val="center"/>
        </w:trPr>
        <w:tc>
          <w:tcPr>
            <w:tcW w:w="600" w:type="dxa"/>
            <w:tcMar>
              <w:top w:w="28" w:type="dxa"/>
              <w:left w:w="57" w:type="dxa"/>
              <w:bottom w:w="28" w:type="dxa"/>
              <w:right w:w="57" w:type="dxa"/>
            </w:tcMar>
            <w:vAlign w:val="center"/>
          </w:tcPr>
          <w:p w14:paraId="5C05EBDA">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16</w:t>
            </w:r>
          </w:p>
        </w:tc>
        <w:tc>
          <w:tcPr>
            <w:tcW w:w="2004" w:type="dxa"/>
            <w:tcMar>
              <w:top w:w="28" w:type="dxa"/>
              <w:left w:w="57" w:type="dxa"/>
              <w:bottom w:w="28" w:type="dxa"/>
              <w:right w:w="57" w:type="dxa"/>
            </w:tcMar>
            <w:vAlign w:val="center"/>
          </w:tcPr>
          <w:p w14:paraId="65535FBC">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69CB6139">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0870.8—2024</w:t>
            </w:r>
          </w:p>
        </w:tc>
        <w:tc>
          <w:tcPr>
            <w:tcW w:w="2100" w:type="dxa"/>
            <w:tcMar>
              <w:top w:w="28" w:type="dxa"/>
              <w:left w:w="57" w:type="dxa"/>
              <w:bottom w:w="28" w:type="dxa"/>
              <w:right w:w="57" w:type="dxa"/>
            </w:tcMar>
            <w:vAlign w:val="center"/>
          </w:tcPr>
          <w:p w14:paraId="7933BDD9">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医疗器械遗传毒性试验 第8部分：体内哺乳动物肝细胞程序外DNA合成试验</w:t>
            </w:r>
          </w:p>
        </w:tc>
        <w:tc>
          <w:tcPr>
            <w:tcW w:w="735" w:type="dxa"/>
            <w:tcMar>
              <w:top w:w="28" w:type="dxa"/>
              <w:left w:w="57" w:type="dxa"/>
              <w:bottom w:w="28" w:type="dxa"/>
              <w:right w:w="57" w:type="dxa"/>
            </w:tcMar>
            <w:vAlign w:val="center"/>
          </w:tcPr>
          <w:p w14:paraId="5936325C">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171D1BE6">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26B3607C">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本文件描述了医疗器械体内哺乳动物肝细胞程序外DNA合成试验方法。本文件适用于通过测定医疗器械引起的哺乳动物肝细胞程序外DNA损伤，评价医疗器械是否具有潜在遗传毒性作用。</w:t>
            </w:r>
          </w:p>
        </w:tc>
        <w:tc>
          <w:tcPr>
            <w:tcW w:w="2227" w:type="dxa"/>
            <w:tcMar>
              <w:top w:w="28" w:type="dxa"/>
              <w:left w:w="57" w:type="dxa"/>
              <w:bottom w:w="28" w:type="dxa"/>
              <w:right w:w="57" w:type="dxa"/>
            </w:tcMar>
            <w:vAlign w:val="center"/>
          </w:tcPr>
          <w:p w14:paraId="080212DB">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10F3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6" w:hRule="atLeast"/>
          <w:jc w:val="center"/>
        </w:trPr>
        <w:tc>
          <w:tcPr>
            <w:tcW w:w="600" w:type="dxa"/>
            <w:tcMar>
              <w:top w:w="28" w:type="dxa"/>
              <w:left w:w="57" w:type="dxa"/>
              <w:bottom w:w="28" w:type="dxa"/>
              <w:right w:w="57" w:type="dxa"/>
            </w:tcMar>
            <w:vAlign w:val="center"/>
          </w:tcPr>
          <w:p w14:paraId="34A5B2E9">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17</w:t>
            </w:r>
          </w:p>
        </w:tc>
        <w:tc>
          <w:tcPr>
            <w:tcW w:w="2004" w:type="dxa"/>
            <w:tcMar>
              <w:top w:w="28" w:type="dxa"/>
              <w:left w:w="57" w:type="dxa"/>
              <w:bottom w:w="28" w:type="dxa"/>
              <w:right w:w="57" w:type="dxa"/>
            </w:tcMar>
            <w:vAlign w:val="center"/>
          </w:tcPr>
          <w:p w14:paraId="489470B6">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5D7C3FCD">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0916.7—2024</w:t>
            </w:r>
          </w:p>
        </w:tc>
        <w:tc>
          <w:tcPr>
            <w:tcW w:w="2100" w:type="dxa"/>
            <w:tcMar>
              <w:top w:w="28" w:type="dxa"/>
              <w:left w:w="57" w:type="dxa"/>
              <w:bottom w:w="28" w:type="dxa"/>
              <w:right w:w="57" w:type="dxa"/>
            </w:tcMar>
            <w:vAlign w:val="center"/>
          </w:tcPr>
          <w:p w14:paraId="53C51EC2">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医用液体和气体用小孔径连接件</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第7部分：血管内或皮下应用连接件</w:t>
            </w:r>
          </w:p>
        </w:tc>
        <w:tc>
          <w:tcPr>
            <w:tcW w:w="735" w:type="dxa"/>
            <w:tcMar>
              <w:top w:w="28" w:type="dxa"/>
              <w:left w:w="57" w:type="dxa"/>
              <w:bottom w:w="28" w:type="dxa"/>
              <w:right w:w="57" w:type="dxa"/>
            </w:tcMar>
            <w:vAlign w:val="center"/>
          </w:tcPr>
          <w:p w14:paraId="4A5DEE88">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255B9110">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153B8781">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小孔径连接件的尺寸，以及设计和功能特性的要求，这些小孔径连接件预期用于医疗器械和附件的血管内应用连接或皮下应用的皮下注射连接。本文件未规定使用这些连接件的医疗器械或附件的要求。这些要求在特定医疗器械或附件的专用文件中给出。本文件未规定下列其他文件中规定的小孔径连接件的要求：血液透析器、血液透析滤过器和血液滤过器血室接口（ISO 8637和ISO 8638有关血室接口的适用部分）</w:t>
            </w:r>
            <w:bookmarkStart w:id="0" w:name="OLE_LINK305"/>
            <w:r>
              <w:rPr>
                <w:rFonts w:hint="eastAsia" w:ascii="Times New Roman" w:hAnsi="Times New Roman" w:eastAsia="仿宋_GB2312" w:cs="宋体"/>
                <w:color w:val="000000"/>
                <w:sz w:val="24"/>
              </w:rPr>
              <w:t>；血液透析、血液透析滤过和血液滤过设备连接件（ISO 8637）</w:t>
            </w:r>
            <w:bookmarkEnd w:id="0"/>
            <w:r>
              <w:rPr>
                <w:rFonts w:hint="eastAsia" w:ascii="Times New Roman" w:hAnsi="Times New Roman" w:eastAsia="仿宋_GB2312" w:cs="宋体"/>
                <w:color w:val="000000"/>
                <w:sz w:val="24"/>
              </w:rPr>
              <w:t>；输液系统的瓶塞穿刺连接件（ISO 8536-4）。</w:t>
            </w:r>
          </w:p>
        </w:tc>
        <w:tc>
          <w:tcPr>
            <w:tcW w:w="2227" w:type="dxa"/>
            <w:tcMar>
              <w:top w:w="28" w:type="dxa"/>
              <w:left w:w="57" w:type="dxa"/>
              <w:bottom w:w="28" w:type="dxa"/>
              <w:right w:w="57" w:type="dxa"/>
            </w:tcMar>
            <w:vAlign w:val="center"/>
          </w:tcPr>
          <w:p w14:paraId="41B93F40">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2026年7月20日</w:t>
            </w:r>
          </w:p>
        </w:tc>
      </w:tr>
      <w:tr w14:paraId="7B2B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600" w:type="dxa"/>
            <w:tcMar>
              <w:top w:w="28" w:type="dxa"/>
              <w:left w:w="57" w:type="dxa"/>
              <w:bottom w:w="28" w:type="dxa"/>
              <w:right w:w="57" w:type="dxa"/>
            </w:tcMar>
            <w:vAlign w:val="center"/>
          </w:tcPr>
          <w:p w14:paraId="43B4BC67">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18</w:t>
            </w:r>
          </w:p>
        </w:tc>
        <w:tc>
          <w:tcPr>
            <w:tcW w:w="2004" w:type="dxa"/>
            <w:tcMar>
              <w:top w:w="28" w:type="dxa"/>
              <w:left w:w="57" w:type="dxa"/>
              <w:bottom w:w="28" w:type="dxa"/>
              <w:right w:w="57" w:type="dxa"/>
            </w:tcMar>
            <w:vAlign w:val="center"/>
          </w:tcPr>
          <w:p w14:paraId="6D046041">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632FB21F">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0923—2024</w:t>
            </w:r>
          </w:p>
        </w:tc>
        <w:tc>
          <w:tcPr>
            <w:tcW w:w="2100" w:type="dxa"/>
            <w:tcMar>
              <w:top w:w="28" w:type="dxa"/>
              <w:left w:w="57" w:type="dxa"/>
              <w:bottom w:w="28" w:type="dxa"/>
              <w:right w:w="57" w:type="dxa"/>
            </w:tcMar>
            <w:vAlign w:val="center"/>
          </w:tcPr>
          <w:p w14:paraId="5A146430">
            <w:pPr>
              <w:adjustRightInd w:val="0"/>
              <w:snapToGrid w:val="0"/>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液路、血路用连接件微生物侵入试验方法</w:t>
            </w:r>
          </w:p>
        </w:tc>
        <w:tc>
          <w:tcPr>
            <w:tcW w:w="735" w:type="dxa"/>
            <w:tcMar>
              <w:top w:w="28" w:type="dxa"/>
              <w:left w:w="57" w:type="dxa"/>
              <w:bottom w:w="28" w:type="dxa"/>
              <w:right w:w="57" w:type="dxa"/>
            </w:tcMar>
            <w:vAlign w:val="center"/>
          </w:tcPr>
          <w:p w14:paraId="7AC888E1">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77A326D7">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5719A6AF">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0923—2014</w:t>
            </w:r>
          </w:p>
        </w:tc>
        <w:tc>
          <w:tcPr>
            <w:tcW w:w="4244" w:type="dxa"/>
            <w:tcMar>
              <w:top w:w="28" w:type="dxa"/>
              <w:left w:w="57" w:type="dxa"/>
              <w:bottom w:w="28" w:type="dxa"/>
              <w:right w:w="57" w:type="dxa"/>
            </w:tcMar>
            <w:vAlign w:val="center"/>
          </w:tcPr>
          <w:p w14:paraId="47298C38">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本文件描述了液路、血路用连接件微生物侵入的试验方法。本文件适用于输液、输血用无针连接件和穿刺式连接件（肝素帽）。</w:t>
            </w:r>
          </w:p>
        </w:tc>
        <w:tc>
          <w:tcPr>
            <w:tcW w:w="2227" w:type="dxa"/>
            <w:tcMar>
              <w:top w:w="28" w:type="dxa"/>
              <w:left w:w="57" w:type="dxa"/>
              <w:bottom w:w="28" w:type="dxa"/>
              <w:right w:w="57" w:type="dxa"/>
            </w:tcMar>
            <w:vAlign w:val="center"/>
          </w:tcPr>
          <w:p w14:paraId="58FB8EFC">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1607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0" w:hRule="atLeast"/>
          <w:jc w:val="center"/>
        </w:trPr>
        <w:tc>
          <w:tcPr>
            <w:tcW w:w="600" w:type="dxa"/>
            <w:tcMar>
              <w:top w:w="28" w:type="dxa"/>
              <w:left w:w="57" w:type="dxa"/>
              <w:bottom w:w="28" w:type="dxa"/>
              <w:right w:w="57" w:type="dxa"/>
            </w:tcMar>
            <w:vAlign w:val="center"/>
          </w:tcPr>
          <w:p w14:paraId="0B704E99">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19</w:t>
            </w:r>
          </w:p>
        </w:tc>
        <w:tc>
          <w:tcPr>
            <w:tcW w:w="2004" w:type="dxa"/>
            <w:tcMar>
              <w:top w:w="28" w:type="dxa"/>
              <w:left w:w="57" w:type="dxa"/>
              <w:bottom w:w="28" w:type="dxa"/>
              <w:right w:w="57" w:type="dxa"/>
            </w:tcMar>
            <w:vAlign w:val="center"/>
          </w:tcPr>
          <w:p w14:paraId="285140D3">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 xml:space="preserve">YY/T </w:t>
            </w:r>
          </w:p>
          <w:p w14:paraId="1981F5BE">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0</w:t>
            </w:r>
            <w:r>
              <w:rPr>
                <w:rFonts w:hint="eastAsia" w:ascii="Times New Roman" w:hAnsi="Times New Roman" w:eastAsia="仿宋_GB2312"/>
                <w:color w:val="000000"/>
                <w:sz w:val="24"/>
              </w:rPr>
              <w:t>924.2—</w:t>
            </w:r>
            <w:r>
              <w:rPr>
                <w:rFonts w:ascii="Times New Roman" w:hAnsi="Times New Roman" w:eastAsia="仿宋_GB2312"/>
                <w:color w:val="000000"/>
                <w:sz w:val="24"/>
              </w:rPr>
              <w:t>2024</w:t>
            </w:r>
          </w:p>
        </w:tc>
        <w:tc>
          <w:tcPr>
            <w:tcW w:w="2100" w:type="dxa"/>
            <w:tcMar>
              <w:top w:w="28" w:type="dxa"/>
              <w:left w:w="57" w:type="dxa"/>
              <w:bottom w:w="28" w:type="dxa"/>
              <w:right w:w="57" w:type="dxa"/>
            </w:tcMar>
            <w:vAlign w:val="center"/>
          </w:tcPr>
          <w:p w14:paraId="5F0F1E21">
            <w:pPr>
              <w:adjustRightInd w:val="0"/>
              <w:snapToGrid w:val="0"/>
              <w:spacing w:line="320" w:lineRule="exact"/>
              <w:jc w:val="left"/>
              <w:rPr>
                <w:rFonts w:ascii="Times New Roman" w:hAnsi="Times New Roman" w:eastAsia="仿宋_GB2312" w:cs="宋体"/>
                <w:color w:val="000000"/>
                <w:sz w:val="24"/>
              </w:rPr>
            </w:pPr>
            <w:r>
              <w:rPr>
                <w:rFonts w:hint="eastAsia" w:ascii="Times New Roman" w:hAnsi="Times New Roman" w:eastAsia="仿宋_GB2312"/>
                <w:color w:val="000000"/>
                <w:sz w:val="24"/>
              </w:rPr>
              <w:t>关节置换植入器械 部分和全膝关节假体部件 第2部分：金属、陶瓷及塑料关节面</w:t>
            </w:r>
          </w:p>
        </w:tc>
        <w:tc>
          <w:tcPr>
            <w:tcW w:w="735" w:type="dxa"/>
            <w:tcMar>
              <w:top w:w="28" w:type="dxa"/>
              <w:left w:w="57" w:type="dxa"/>
              <w:bottom w:w="28" w:type="dxa"/>
              <w:right w:w="57" w:type="dxa"/>
            </w:tcMar>
            <w:vAlign w:val="center"/>
          </w:tcPr>
          <w:p w14:paraId="48EA6A45">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10A8BF9F">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 xml:space="preserve">YY/T </w:t>
            </w:r>
          </w:p>
          <w:p w14:paraId="40FB6026">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0</w:t>
            </w:r>
            <w:r>
              <w:rPr>
                <w:rFonts w:hint="eastAsia" w:ascii="Times New Roman" w:hAnsi="Times New Roman" w:eastAsia="仿宋_GB2312"/>
                <w:color w:val="000000"/>
                <w:sz w:val="24"/>
              </w:rPr>
              <w:t>924.2—</w:t>
            </w:r>
            <w:r>
              <w:rPr>
                <w:rFonts w:ascii="Times New Roman" w:hAnsi="Times New Roman" w:eastAsia="仿宋_GB2312"/>
                <w:color w:val="000000"/>
                <w:sz w:val="24"/>
              </w:rPr>
              <w:t>20</w:t>
            </w:r>
            <w:r>
              <w:rPr>
                <w:rFonts w:hint="eastAsia" w:ascii="Times New Roman" w:hAnsi="Times New Roman" w:eastAsia="仿宋_GB2312"/>
                <w:color w:val="000000"/>
                <w:sz w:val="24"/>
              </w:rPr>
              <w:t>1</w:t>
            </w:r>
            <w:r>
              <w:rPr>
                <w:rFonts w:ascii="Times New Roman" w:hAnsi="Times New Roman" w:eastAsia="仿宋_GB2312"/>
                <w:color w:val="000000"/>
                <w:sz w:val="24"/>
              </w:rPr>
              <w:t>4</w:t>
            </w:r>
          </w:p>
        </w:tc>
        <w:tc>
          <w:tcPr>
            <w:tcW w:w="4244" w:type="dxa"/>
            <w:tcMar>
              <w:top w:w="28" w:type="dxa"/>
              <w:left w:w="57" w:type="dxa"/>
              <w:bottom w:w="28" w:type="dxa"/>
              <w:right w:w="57" w:type="dxa"/>
            </w:tcMar>
            <w:vAlign w:val="center"/>
          </w:tcPr>
          <w:p w14:paraId="36BBA5CD">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本文件规定了按YY/T 0924.1中分类的部分和全膝关节假体的关节面表面粗糙度的要求。本文件适用于关节置换植入器械部分和全膝关节假体部件金属、陶瓷及塑料关节面表面粗糙度的评价。</w:t>
            </w:r>
          </w:p>
        </w:tc>
        <w:tc>
          <w:tcPr>
            <w:tcW w:w="2227" w:type="dxa"/>
            <w:tcMar>
              <w:top w:w="28" w:type="dxa"/>
              <w:left w:w="57" w:type="dxa"/>
              <w:bottom w:w="28" w:type="dxa"/>
              <w:right w:w="57" w:type="dxa"/>
            </w:tcMar>
            <w:vAlign w:val="center"/>
          </w:tcPr>
          <w:p w14:paraId="6CEB0A40">
            <w:pPr>
              <w:adjustRightInd w:val="0"/>
              <w:snapToGrid w:val="0"/>
              <w:spacing w:line="320" w:lineRule="exact"/>
              <w:rPr>
                <w:rFonts w:ascii="Times New Roman" w:hAnsi="Times New Roman" w:eastAsia="仿宋_GB2312"/>
                <w:color w:val="000000"/>
                <w:sz w:val="24"/>
              </w:rPr>
            </w:pPr>
            <w:r>
              <w:rPr>
                <w:rFonts w:hint="eastAsia" w:ascii="Times New Roman" w:hAnsi="Times New Roman" w:eastAsia="仿宋_GB2312"/>
                <w:color w:val="000000"/>
                <w:sz w:val="24"/>
              </w:rPr>
              <w:t>2025年7月20日</w:t>
            </w:r>
          </w:p>
        </w:tc>
      </w:tr>
      <w:tr w14:paraId="7159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1" w:hRule="atLeast"/>
          <w:jc w:val="center"/>
        </w:trPr>
        <w:tc>
          <w:tcPr>
            <w:tcW w:w="600" w:type="dxa"/>
            <w:tcMar>
              <w:top w:w="28" w:type="dxa"/>
              <w:left w:w="57" w:type="dxa"/>
              <w:bottom w:w="28" w:type="dxa"/>
              <w:right w:w="57" w:type="dxa"/>
            </w:tcMar>
            <w:vAlign w:val="center"/>
          </w:tcPr>
          <w:p w14:paraId="73406D38">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20</w:t>
            </w:r>
          </w:p>
        </w:tc>
        <w:tc>
          <w:tcPr>
            <w:tcW w:w="2004" w:type="dxa"/>
            <w:tcMar>
              <w:top w:w="28" w:type="dxa"/>
              <w:left w:w="57" w:type="dxa"/>
              <w:bottom w:w="28" w:type="dxa"/>
              <w:right w:w="57" w:type="dxa"/>
            </w:tcMar>
            <w:vAlign w:val="center"/>
          </w:tcPr>
          <w:p w14:paraId="018727A1">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1117—20</w:t>
            </w:r>
            <w:r>
              <w:rPr>
                <w:rFonts w:hint="eastAsia" w:ascii="Times New Roman" w:hAnsi="Times New Roman" w:eastAsia="仿宋_GB2312"/>
                <w:color w:val="000000"/>
                <w:sz w:val="24"/>
              </w:rPr>
              <w:t>24</w:t>
            </w:r>
          </w:p>
        </w:tc>
        <w:tc>
          <w:tcPr>
            <w:tcW w:w="2100" w:type="dxa"/>
            <w:tcMar>
              <w:top w:w="28" w:type="dxa"/>
              <w:left w:w="57" w:type="dxa"/>
              <w:bottom w:w="28" w:type="dxa"/>
              <w:right w:w="57" w:type="dxa"/>
            </w:tcMar>
            <w:vAlign w:val="center"/>
          </w:tcPr>
          <w:p w14:paraId="6A050CAC">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石膏绷带</w:t>
            </w:r>
          </w:p>
        </w:tc>
        <w:tc>
          <w:tcPr>
            <w:tcW w:w="735" w:type="dxa"/>
            <w:tcMar>
              <w:top w:w="28" w:type="dxa"/>
              <w:left w:w="57" w:type="dxa"/>
              <w:bottom w:w="28" w:type="dxa"/>
              <w:right w:w="57" w:type="dxa"/>
            </w:tcMar>
            <w:vAlign w:val="center"/>
          </w:tcPr>
          <w:p w14:paraId="20A326F5">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7FAE0913">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29B423C9">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1117—2001、</w:t>
            </w:r>
          </w:p>
          <w:p w14:paraId="76FBD3E6">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YY/T 11</w:t>
            </w:r>
            <w:r>
              <w:rPr>
                <w:rFonts w:hint="eastAsia" w:ascii="Times New Roman" w:hAnsi="Times New Roman" w:eastAsia="仿宋_GB2312"/>
                <w:color w:val="000000"/>
                <w:sz w:val="24"/>
              </w:rPr>
              <w:t>18</w:t>
            </w:r>
            <w:r>
              <w:rPr>
                <w:rFonts w:ascii="Times New Roman" w:hAnsi="Times New Roman" w:eastAsia="仿宋_GB2312"/>
                <w:color w:val="000000"/>
                <w:sz w:val="24"/>
              </w:rPr>
              <w:t>—2001</w:t>
            </w:r>
          </w:p>
        </w:tc>
        <w:tc>
          <w:tcPr>
            <w:tcW w:w="4244" w:type="dxa"/>
            <w:tcMar>
              <w:top w:w="28" w:type="dxa"/>
              <w:left w:w="57" w:type="dxa"/>
              <w:bottom w:w="28" w:type="dxa"/>
              <w:right w:w="57" w:type="dxa"/>
            </w:tcMar>
            <w:vAlign w:val="center"/>
          </w:tcPr>
          <w:p w14:paraId="60C867FD">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本文件规定了石膏绷带的型式、组成和规格，以及要求、标志、包装、运输、贮存等，描述了相应的试验方法。本文件适用于粉状型石膏绷带和粘胶型石膏绷带。</w:t>
            </w:r>
          </w:p>
        </w:tc>
        <w:tc>
          <w:tcPr>
            <w:tcW w:w="2227" w:type="dxa"/>
            <w:tcMar>
              <w:top w:w="28" w:type="dxa"/>
              <w:left w:w="57" w:type="dxa"/>
              <w:bottom w:w="28" w:type="dxa"/>
              <w:right w:w="57" w:type="dxa"/>
            </w:tcMar>
            <w:vAlign w:val="center"/>
          </w:tcPr>
          <w:p w14:paraId="35737767">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6E3D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4A56ACC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21</w:t>
            </w:r>
          </w:p>
        </w:tc>
        <w:tc>
          <w:tcPr>
            <w:tcW w:w="2004" w:type="dxa"/>
            <w:tcMar>
              <w:top w:w="28" w:type="dxa"/>
              <w:left w:w="57" w:type="dxa"/>
              <w:bottom w:w="28" w:type="dxa"/>
              <w:right w:w="57" w:type="dxa"/>
            </w:tcMar>
            <w:vAlign w:val="center"/>
          </w:tcPr>
          <w:p w14:paraId="168BE0EA">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 xml:space="preserve">YY/T </w:t>
            </w:r>
          </w:p>
          <w:p w14:paraId="19162238">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1148—</w:t>
            </w:r>
            <w:r>
              <w:rPr>
                <w:rFonts w:ascii="Times New Roman" w:hAnsi="Times New Roman" w:eastAsia="仿宋_GB2312"/>
                <w:color w:val="000000"/>
                <w:sz w:val="24"/>
              </w:rPr>
              <w:t>2024</w:t>
            </w:r>
          </w:p>
        </w:tc>
        <w:tc>
          <w:tcPr>
            <w:tcW w:w="2100" w:type="dxa"/>
            <w:tcMar>
              <w:top w:w="28" w:type="dxa"/>
              <w:left w:w="57" w:type="dxa"/>
              <w:bottom w:w="28" w:type="dxa"/>
              <w:right w:w="57" w:type="dxa"/>
            </w:tcMar>
            <w:vAlign w:val="center"/>
          </w:tcPr>
          <w:p w14:paraId="2F76D50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腰椎穿刺针</w:t>
            </w:r>
          </w:p>
        </w:tc>
        <w:tc>
          <w:tcPr>
            <w:tcW w:w="735" w:type="dxa"/>
            <w:tcMar>
              <w:top w:w="28" w:type="dxa"/>
              <w:left w:w="57" w:type="dxa"/>
              <w:bottom w:w="28" w:type="dxa"/>
              <w:right w:w="57" w:type="dxa"/>
            </w:tcMar>
            <w:vAlign w:val="center"/>
          </w:tcPr>
          <w:p w14:paraId="1D3EA7E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741BAE2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YY/T 1148—20</w:t>
            </w:r>
            <w:r>
              <w:rPr>
                <w:rFonts w:hint="eastAsia" w:ascii="Times New Roman" w:hAnsi="Times New Roman" w:eastAsia="仿宋_GB2312"/>
                <w:color w:val="000000"/>
                <w:sz w:val="24"/>
              </w:rPr>
              <w:t>09</w:t>
            </w:r>
          </w:p>
        </w:tc>
        <w:tc>
          <w:tcPr>
            <w:tcW w:w="4244" w:type="dxa"/>
            <w:tcMar>
              <w:top w:w="28" w:type="dxa"/>
              <w:left w:w="57" w:type="dxa"/>
              <w:bottom w:w="28" w:type="dxa"/>
              <w:right w:w="57" w:type="dxa"/>
            </w:tcMar>
            <w:vAlign w:val="center"/>
          </w:tcPr>
          <w:p w14:paraId="5F4C010A">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本文件规定了公称外径0.40 mm~1.60 mm用于人体做蛛网膜下腔阻滞时进行穿刺、注射药液的腰椎穿刺针的要求。本文件适用于重复使用腰椎穿刺针。本文件不适用于一次性使用麻醉用腰椎穿刺针。</w:t>
            </w:r>
          </w:p>
        </w:tc>
        <w:tc>
          <w:tcPr>
            <w:tcW w:w="2227" w:type="dxa"/>
            <w:tcMar>
              <w:top w:w="28" w:type="dxa"/>
              <w:left w:w="57" w:type="dxa"/>
              <w:bottom w:w="28" w:type="dxa"/>
              <w:right w:w="57" w:type="dxa"/>
            </w:tcMar>
            <w:vAlign w:val="center"/>
          </w:tcPr>
          <w:p w14:paraId="768C425E">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0252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0D9392E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22</w:t>
            </w:r>
          </w:p>
        </w:tc>
        <w:tc>
          <w:tcPr>
            <w:tcW w:w="2004" w:type="dxa"/>
            <w:tcMar>
              <w:top w:w="28" w:type="dxa"/>
              <w:left w:w="57" w:type="dxa"/>
              <w:bottom w:w="28" w:type="dxa"/>
              <w:right w:w="57" w:type="dxa"/>
            </w:tcMar>
            <w:vAlign w:val="center"/>
          </w:tcPr>
          <w:p w14:paraId="0897D381">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095C50B4">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1306—2024</w:t>
            </w:r>
          </w:p>
        </w:tc>
        <w:tc>
          <w:tcPr>
            <w:tcW w:w="2100" w:type="dxa"/>
            <w:tcMar>
              <w:top w:w="28" w:type="dxa"/>
              <w:left w:w="57" w:type="dxa"/>
              <w:bottom w:w="28" w:type="dxa"/>
              <w:right w:w="57" w:type="dxa"/>
            </w:tcMar>
            <w:vAlign w:val="center"/>
          </w:tcPr>
          <w:p w14:paraId="64294B12">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熏蒸治疗仪</w:t>
            </w:r>
          </w:p>
        </w:tc>
        <w:tc>
          <w:tcPr>
            <w:tcW w:w="735" w:type="dxa"/>
            <w:tcMar>
              <w:top w:w="28" w:type="dxa"/>
              <w:left w:w="57" w:type="dxa"/>
              <w:bottom w:w="28" w:type="dxa"/>
              <w:right w:w="57" w:type="dxa"/>
            </w:tcMar>
            <w:vAlign w:val="center"/>
          </w:tcPr>
          <w:p w14:paraId="34AF1CF1">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26DACBC4">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614FC254">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1306—2016</w:t>
            </w:r>
          </w:p>
        </w:tc>
        <w:tc>
          <w:tcPr>
            <w:tcW w:w="4244" w:type="dxa"/>
            <w:tcMar>
              <w:top w:w="28" w:type="dxa"/>
              <w:left w:w="57" w:type="dxa"/>
              <w:bottom w:w="28" w:type="dxa"/>
              <w:right w:w="57" w:type="dxa"/>
            </w:tcMar>
            <w:vAlign w:val="center"/>
          </w:tcPr>
          <w:p w14:paraId="3D0E79C9">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本文件规定了熏蒸治疗仪的分类、要求，描述了相应的试验方法。本文件适用于熏蒸治疗仪（不含药）。</w:t>
            </w:r>
          </w:p>
        </w:tc>
        <w:tc>
          <w:tcPr>
            <w:tcW w:w="2227" w:type="dxa"/>
            <w:tcMar>
              <w:top w:w="28" w:type="dxa"/>
              <w:left w:w="57" w:type="dxa"/>
              <w:bottom w:w="28" w:type="dxa"/>
              <w:right w:w="57" w:type="dxa"/>
            </w:tcMar>
            <w:vAlign w:val="center"/>
          </w:tcPr>
          <w:p w14:paraId="3F81F9E5">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11C0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00" w:type="dxa"/>
            <w:tcMar>
              <w:top w:w="28" w:type="dxa"/>
              <w:left w:w="57" w:type="dxa"/>
              <w:bottom w:w="28" w:type="dxa"/>
              <w:right w:w="57" w:type="dxa"/>
            </w:tcMar>
            <w:vAlign w:val="center"/>
          </w:tcPr>
          <w:p w14:paraId="455E6C29">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23</w:t>
            </w:r>
          </w:p>
        </w:tc>
        <w:tc>
          <w:tcPr>
            <w:tcW w:w="2004" w:type="dxa"/>
            <w:tcMar>
              <w:top w:w="28" w:type="dxa"/>
              <w:left w:w="57" w:type="dxa"/>
              <w:bottom w:w="28" w:type="dxa"/>
              <w:right w:w="57" w:type="dxa"/>
            </w:tcMar>
            <w:vAlign w:val="center"/>
          </w:tcPr>
          <w:p w14:paraId="755BE50C">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7AF27BB7">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1307—2024</w:t>
            </w:r>
          </w:p>
        </w:tc>
        <w:tc>
          <w:tcPr>
            <w:tcW w:w="2100" w:type="dxa"/>
            <w:tcMar>
              <w:top w:w="28" w:type="dxa"/>
              <w:left w:w="57" w:type="dxa"/>
              <w:bottom w:w="28" w:type="dxa"/>
              <w:right w:w="57" w:type="dxa"/>
            </w:tcMar>
            <w:vAlign w:val="center"/>
          </w:tcPr>
          <w:p w14:paraId="1F05B630">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医用乳腺数字化X射线摄影用探测器</w:t>
            </w:r>
          </w:p>
        </w:tc>
        <w:tc>
          <w:tcPr>
            <w:tcW w:w="735" w:type="dxa"/>
            <w:tcMar>
              <w:top w:w="28" w:type="dxa"/>
              <w:left w:w="57" w:type="dxa"/>
              <w:bottom w:w="28" w:type="dxa"/>
              <w:right w:w="57" w:type="dxa"/>
            </w:tcMar>
            <w:vAlign w:val="center"/>
          </w:tcPr>
          <w:p w14:paraId="48164A98">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2ECF017A">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77BF98A8">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1307—2016</w:t>
            </w:r>
          </w:p>
        </w:tc>
        <w:tc>
          <w:tcPr>
            <w:tcW w:w="4244" w:type="dxa"/>
            <w:tcMar>
              <w:top w:w="28" w:type="dxa"/>
              <w:left w:w="57" w:type="dxa"/>
              <w:bottom w:w="28" w:type="dxa"/>
              <w:right w:w="57" w:type="dxa"/>
            </w:tcMar>
            <w:vAlign w:val="center"/>
          </w:tcPr>
          <w:p w14:paraId="1A2BF2DA">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医用乳腺X射线摄影用探测器（以下简称探测器）的分类和组成、要求，描述了相应的试验方法。本文件适用于具有单次或多次曝光成像功能的用于乳腺X射线设备的探测器，包括但不限于非晶硅探测器、非晶硒探测器、CCD（电荷耦合器件）探测器、CMOS（互补金属氧化物半导体）探测器、IGZO（铟镓锌氧化物）探测器、光子计数探测器等。本文件不适用于：普通摄影用探测器和牙科摄影用探测器；计算机体层摄影用探测器；动态成像用探测器。</w:t>
            </w:r>
          </w:p>
        </w:tc>
        <w:tc>
          <w:tcPr>
            <w:tcW w:w="2227" w:type="dxa"/>
            <w:tcMar>
              <w:top w:w="28" w:type="dxa"/>
              <w:left w:w="57" w:type="dxa"/>
              <w:bottom w:w="28" w:type="dxa"/>
              <w:right w:w="57" w:type="dxa"/>
            </w:tcMar>
            <w:vAlign w:val="center"/>
          </w:tcPr>
          <w:p w14:paraId="516B6FD3">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2885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2" w:hRule="atLeast"/>
          <w:jc w:val="center"/>
        </w:trPr>
        <w:tc>
          <w:tcPr>
            <w:tcW w:w="600" w:type="dxa"/>
            <w:tcMar>
              <w:top w:w="28" w:type="dxa"/>
              <w:left w:w="57" w:type="dxa"/>
              <w:bottom w:w="28" w:type="dxa"/>
              <w:right w:w="57" w:type="dxa"/>
            </w:tcMar>
            <w:vAlign w:val="center"/>
          </w:tcPr>
          <w:p w14:paraId="4376CCB2">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24</w:t>
            </w:r>
          </w:p>
        </w:tc>
        <w:tc>
          <w:tcPr>
            <w:tcW w:w="2004" w:type="dxa"/>
            <w:tcMar>
              <w:top w:w="28" w:type="dxa"/>
              <w:left w:w="57" w:type="dxa"/>
              <w:bottom w:w="28" w:type="dxa"/>
              <w:right w:w="57" w:type="dxa"/>
            </w:tcMar>
            <w:vAlign w:val="center"/>
          </w:tcPr>
          <w:p w14:paraId="77CCC67E">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77FFEFEC">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1535—2024</w:t>
            </w:r>
          </w:p>
        </w:tc>
        <w:tc>
          <w:tcPr>
            <w:tcW w:w="2100" w:type="dxa"/>
            <w:tcMar>
              <w:top w:w="28" w:type="dxa"/>
              <w:left w:w="57" w:type="dxa"/>
              <w:bottom w:w="28" w:type="dxa"/>
              <w:right w:w="57" w:type="dxa"/>
            </w:tcMar>
            <w:vAlign w:val="center"/>
          </w:tcPr>
          <w:p w14:paraId="6722A260">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人类辅助生殖技术用医疗器械 人精子存活试验</w:t>
            </w:r>
          </w:p>
        </w:tc>
        <w:tc>
          <w:tcPr>
            <w:tcW w:w="735" w:type="dxa"/>
            <w:tcMar>
              <w:top w:w="28" w:type="dxa"/>
              <w:left w:w="57" w:type="dxa"/>
              <w:bottom w:w="28" w:type="dxa"/>
              <w:right w:w="57" w:type="dxa"/>
            </w:tcMar>
            <w:vAlign w:val="center"/>
          </w:tcPr>
          <w:p w14:paraId="74DDEB74">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修订</w:t>
            </w:r>
          </w:p>
        </w:tc>
        <w:tc>
          <w:tcPr>
            <w:tcW w:w="2130" w:type="dxa"/>
            <w:tcMar>
              <w:top w:w="28" w:type="dxa"/>
              <w:left w:w="57" w:type="dxa"/>
              <w:bottom w:w="28" w:type="dxa"/>
              <w:right w:w="57" w:type="dxa"/>
            </w:tcMar>
            <w:vAlign w:val="center"/>
          </w:tcPr>
          <w:p w14:paraId="425D038A">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4AC482CE">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1535—2017</w:t>
            </w:r>
          </w:p>
        </w:tc>
        <w:tc>
          <w:tcPr>
            <w:tcW w:w="4244" w:type="dxa"/>
            <w:tcMar>
              <w:top w:w="28" w:type="dxa"/>
              <w:left w:w="57" w:type="dxa"/>
              <w:bottom w:w="28" w:type="dxa"/>
              <w:right w:w="57" w:type="dxa"/>
            </w:tcMar>
            <w:vAlign w:val="center"/>
          </w:tcPr>
          <w:p w14:paraId="2A37C693">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人类辅助生殖技术用医疗器械产品进行人精子存活的试验方法，包含人精子活力试验、人精子活力恢复试验和人精子冷冻复苏试验。人精子活力试验适用于评价人类辅助生殖技术用医疗器械中与精子直接接触的培养液类及器具/耗材类产品可能产生的毒性风险。通过观察精子与液体类产品或浸提液直接接触后的活力变化情况，评价培养液类及器具/耗材类产品可能产生的精子毒性风险。人精子活力恢复试验适用于评价精子制动液和类似产品可能产生的毒性风险。通过观察精子与精子制动液或类似产品直接接触后的活力恢复情况，评价精子制动液或类似产品可能产生的毒性风险。人精子冷冻复苏试验适用于评价人类精子冷冻液产品可能产生的精子毒性和冷冻复苏伤害风险。通过观察精子与精子冷冻液的直接接触以及冷冻复苏后的活力恢复情况，判断精子冷冻液产品可能产生的毒性和冷冻复苏伤害风险。</w:t>
            </w:r>
          </w:p>
        </w:tc>
        <w:tc>
          <w:tcPr>
            <w:tcW w:w="2227" w:type="dxa"/>
            <w:tcMar>
              <w:top w:w="28" w:type="dxa"/>
              <w:left w:w="57" w:type="dxa"/>
              <w:bottom w:w="28" w:type="dxa"/>
              <w:right w:w="57" w:type="dxa"/>
            </w:tcMar>
            <w:vAlign w:val="center"/>
          </w:tcPr>
          <w:p w14:paraId="723CCB1A">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29C6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6" w:hRule="atLeast"/>
          <w:jc w:val="center"/>
        </w:trPr>
        <w:tc>
          <w:tcPr>
            <w:tcW w:w="600" w:type="dxa"/>
            <w:tcMar>
              <w:top w:w="28" w:type="dxa"/>
              <w:left w:w="57" w:type="dxa"/>
              <w:bottom w:w="28" w:type="dxa"/>
              <w:right w:w="57" w:type="dxa"/>
            </w:tcMar>
            <w:vAlign w:val="center"/>
          </w:tcPr>
          <w:p w14:paraId="606C6D12">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25</w:t>
            </w:r>
          </w:p>
        </w:tc>
        <w:tc>
          <w:tcPr>
            <w:tcW w:w="2004" w:type="dxa"/>
            <w:tcMar>
              <w:top w:w="28" w:type="dxa"/>
              <w:left w:w="57" w:type="dxa"/>
              <w:bottom w:w="28" w:type="dxa"/>
              <w:right w:w="57" w:type="dxa"/>
            </w:tcMar>
            <w:vAlign w:val="center"/>
          </w:tcPr>
          <w:p w14:paraId="6ACC6EE4">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5F912A73">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1550.3—2024</w:t>
            </w:r>
          </w:p>
        </w:tc>
        <w:tc>
          <w:tcPr>
            <w:tcW w:w="2100" w:type="dxa"/>
            <w:tcMar>
              <w:top w:w="28" w:type="dxa"/>
              <w:left w:w="57" w:type="dxa"/>
              <w:bottom w:w="28" w:type="dxa"/>
              <w:right w:w="57" w:type="dxa"/>
            </w:tcMar>
            <w:vAlign w:val="center"/>
          </w:tcPr>
          <w:p w14:paraId="354F9B37">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一次性使用输液器具与药物相容性研究指南 第3部分：可沥滤物研究 未知物</w:t>
            </w:r>
          </w:p>
        </w:tc>
        <w:tc>
          <w:tcPr>
            <w:tcW w:w="735" w:type="dxa"/>
            <w:tcMar>
              <w:top w:w="28" w:type="dxa"/>
              <w:left w:w="57" w:type="dxa"/>
              <w:bottom w:w="28" w:type="dxa"/>
              <w:right w:w="57" w:type="dxa"/>
            </w:tcMar>
            <w:vAlign w:val="center"/>
          </w:tcPr>
          <w:p w14:paraId="54677995">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09A353F4">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2AAEAC53">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在模拟临床输液条件下或临床输液条件下，一次性使用输液器具与药物接触过程中可沥滤物中未知物的研究方法。本文件适用于需要开展未知可沥滤物研究的特定输液器具，需要时，与经论证的药物替代溶剂或拟输液的药物，开展未知可沥滤物研究。其他输注器具如需评价时，参考使用。</w:t>
            </w:r>
          </w:p>
        </w:tc>
        <w:tc>
          <w:tcPr>
            <w:tcW w:w="2227" w:type="dxa"/>
            <w:tcMar>
              <w:top w:w="28" w:type="dxa"/>
              <w:left w:w="57" w:type="dxa"/>
              <w:bottom w:w="28" w:type="dxa"/>
              <w:right w:w="57" w:type="dxa"/>
            </w:tcMar>
            <w:vAlign w:val="center"/>
          </w:tcPr>
          <w:p w14:paraId="60E9CFF3">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135E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7" w:hRule="atLeast"/>
          <w:jc w:val="center"/>
        </w:trPr>
        <w:tc>
          <w:tcPr>
            <w:tcW w:w="600" w:type="dxa"/>
            <w:tcMar>
              <w:top w:w="28" w:type="dxa"/>
              <w:left w:w="57" w:type="dxa"/>
              <w:bottom w:w="28" w:type="dxa"/>
              <w:right w:w="57" w:type="dxa"/>
            </w:tcMar>
            <w:vAlign w:val="center"/>
          </w:tcPr>
          <w:p w14:paraId="7A43BE7D">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26</w:t>
            </w:r>
          </w:p>
        </w:tc>
        <w:tc>
          <w:tcPr>
            <w:tcW w:w="2004" w:type="dxa"/>
            <w:tcMar>
              <w:top w:w="28" w:type="dxa"/>
              <w:left w:w="57" w:type="dxa"/>
              <w:bottom w:w="28" w:type="dxa"/>
              <w:right w:w="57" w:type="dxa"/>
            </w:tcMar>
            <w:vAlign w:val="center"/>
          </w:tcPr>
          <w:p w14:paraId="22A0E220">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0BD4E964">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1754.4—2024</w:t>
            </w:r>
          </w:p>
        </w:tc>
        <w:tc>
          <w:tcPr>
            <w:tcW w:w="2100" w:type="dxa"/>
            <w:tcMar>
              <w:top w:w="28" w:type="dxa"/>
              <w:left w:w="57" w:type="dxa"/>
              <w:bottom w:w="28" w:type="dxa"/>
              <w:right w:w="57" w:type="dxa"/>
            </w:tcMar>
            <w:vAlign w:val="center"/>
          </w:tcPr>
          <w:p w14:paraId="74A4B8FB">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医疗器械临床前动物研究 第4部分：用于评价敷料促愈合的急性创伤模型</w:t>
            </w:r>
          </w:p>
        </w:tc>
        <w:tc>
          <w:tcPr>
            <w:tcW w:w="735" w:type="dxa"/>
            <w:tcMar>
              <w:top w:w="28" w:type="dxa"/>
              <w:left w:w="57" w:type="dxa"/>
              <w:bottom w:w="28" w:type="dxa"/>
              <w:right w:w="57" w:type="dxa"/>
            </w:tcMar>
            <w:vAlign w:val="center"/>
          </w:tcPr>
          <w:p w14:paraId="40245ACC">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3A4B9835">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178FDD8B">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本文件描述了试验用猪背部全皮层急性创伤模型的制备方法。本文件适用于创面敷料促愈合性能的测试与评价。</w:t>
            </w:r>
          </w:p>
        </w:tc>
        <w:tc>
          <w:tcPr>
            <w:tcW w:w="2227" w:type="dxa"/>
            <w:tcMar>
              <w:top w:w="28" w:type="dxa"/>
              <w:left w:w="57" w:type="dxa"/>
              <w:bottom w:w="28" w:type="dxa"/>
              <w:right w:w="57" w:type="dxa"/>
            </w:tcMar>
            <w:vAlign w:val="center"/>
          </w:tcPr>
          <w:p w14:paraId="51C1A077">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3C96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600" w:type="dxa"/>
            <w:tcMar>
              <w:top w:w="28" w:type="dxa"/>
              <w:left w:w="57" w:type="dxa"/>
              <w:bottom w:w="28" w:type="dxa"/>
              <w:right w:w="57" w:type="dxa"/>
            </w:tcMar>
            <w:vAlign w:val="center"/>
          </w:tcPr>
          <w:p w14:paraId="25B09BF3">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27</w:t>
            </w:r>
          </w:p>
        </w:tc>
        <w:tc>
          <w:tcPr>
            <w:tcW w:w="2004" w:type="dxa"/>
            <w:tcMar>
              <w:top w:w="28" w:type="dxa"/>
              <w:left w:w="57" w:type="dxa"/>
              <w:bottom w:w="28" w:type="dxa"/>
              <w:right w:w="57" w:type="dxa"/>
            </w:tcMar>
            <w:vAlign w:val="center"/>
          </w:tcPr>
          <w:p w14:paraId="415D41B1">
            <w:pPr>
              <w:adjustRightInd w:val="0"/>
              <w:snapToGrid w:val="0"/>
              <w:spacing w:line="320" w:lineRule="exact"/>
              <w:jc w:val="center"/>
              <w:rPr>
                <w:rFonts w:hint="eastAsia" w:ascii="Times New Roman" w:hAnsi="Times New Roman" w:eastAsia="仿宋_GB2312"/>
                <w:color w:val="000000"/>
                <w:sz w:val="24"/>
              </w:rPr>
            </w:pPr>
            <w:r>
              <w:rPr>
                <w:rFonts w:ascii="Times New Roman" w:hAnsi="Times New Roman" w:eastAsia="仿宋_GB2312"/>
                <w:color w:val="000000"/>
                <w:sz w:val="24"/>
              </w:rPr>
              <w:t>YY/T</w:t>
            </w:r>
            <w:r>
              <w:rPr>
                <w:rFonts w:hint="eastAsia" w:ascii="Times New Roman" w:hAnsi="Times New Roman" w:eastAsia="仿宋_GB2312"/>
                <w:color w:val="000000"/>
                <w:sz w:val="24"/>
              </w:rPr>
              <w:t xml:space="preserve"> </w:t>
            </w:r>
          </w:p>
          <w:p w14:paraId="2DBA3ED5">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1786—2024</w:t>
            </w:r>
          </w:p>
        </w:tc>
        <w:tc>
          <w:tcPr>
            <w:tcW w:w="2100" w:type="dxa"/>
            <w:tcMar>
              <w:top w:w="28" w:type="dxa"/>
              <w:left w:w="57" w:type="dxa"/>
              <w:bottom w:w="28" w:type="dxa"/>
              <w:right w:w="57" w:type="dxa"/>
            </w:tcMar>
            <w:vAlign w:val="center"/>
          </w:tcPr>
          <w:p w14:paraId="1794BA35">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乙型肝炎病毒e抗原检测试剂盒（化学发光免疫分析法）</w:t>
            </w:r>
          </w:p>
        </w:tc>
        <w:tc>
          <w:tcPr>
            <w:tcW w:w="735" w:type="dxa"/>
            <w:tcMar>
              <w:top w:w="28" w:type="dxa"/>
              <w:left w:w="57" w:type="dxa"/>
              <w:bottom w:w="28" w:type="dxa"/>
              <w:right w:w="57" w:type="dxa"/>
            </w:tcMar>
            <w:vAlign w:val="center"/>
          </w:tcPr>
          <w:p w14:paraId="0D43C39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76496330">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31A8EE61">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乙型肝炎病毒e抗原检测试剂盒（化学发光免疫分析法）的技术要求、标识、标签、使用说明书、包装、运输和贮存等，描述了相应的试验方法。本文件适用于利用化学发光免疫分析技术，测定人血清、血浆中乙型肝炎病毒e抗原的试剂盒。包括化学发光、微粒子化学发光、电化学发光、光激化学发光和时间分辨荧光等方法。本文件不适用于：a）拟用于单独销售的乙型肝炎病毒e抗原校准品和乙型肝炎病毒e抗原质控品；b）以化学发光免疫分析为原理的生物芯片。</w:t>
            </w:r>
          </w:p>
        </w:tc>
        <w:tc>
          <w:tcPr>
            <w:tcW w:w="2227" w:type="dxa"/>
            <w:tcMar>
              <w:top w:w="28" w:type="dxa"/>
              <w:left w:w="57" w:type="dxa"/>
              <w:bottom w:w="28" w:type="dxa"/>
              <w:right w:w="57" w:type="dxa"/>
            </w:tcMar>
            <w:vAlign w:val="center"/>
          </w:tcPr>
          <w:p w14:paraId="758DA334">
            <w:pPr>
              <w:adjustRightInd w:val="0"/>
              <w:snapToGrid w:val="0"/>
              <w:spacing w:line="320" w:lineRule="exact"/>
              <w:rPr>
                <w:rFonts w:ascii="Times New Roman" w:hAnsi="Times New Roman" w:eastAsia="仿宋_GB2312"/>
                <w:color w:val="000000"/>
                <w:sz w:val="24"/>
              </w:rPr>
            </w:pPr>
            <w:r>
              <w:rPr>
                <w:rFonts w:hint="eastAsia" w:ascii="Times New Roman" w:hAnsi="Times New Roman" w:eastAsia="仿宋_GB2312"/>
                <w:color w:val="000000"/>
                <w:sz w:val="24"/>
              </w:rPr>
              <w:t>2025年7月20日</w:t>
            </w:r>
          </w:p>
        </w:tc>
      </w:tr>
      <w:tr w14:paraId="1C27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4" w:hRule="atLeast"/>
          <w:jc w:val="center"/>
        </w:trPr>
        <w:tc>
          <w:tcPr>
            <w:tcW w:w="600" w:type="dxa"/>
            <w:tcMar>
              <w:top w:w="28" w:type="dxa"/>
              <w:left w:w="57" w:type="dxa"/>
              <w:bottom w:w="28" w:type="dxa"/>
              <w:right w:w="57" w:type="dxa"/>
            </w:tcMar>
            <w:vAlign w:val="center"/>
          </w:tcPr>
          <w:p w14:paraId="4CB1A82C">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28</w:t>
            </w:r>
          </w:p>
        </w:tc>
        <w:tc>
          <w:tcPr>
            <w:tcW w:w="2004" w:type="dxa"/>
            <w:tcMar>
              <w:top w:w="28" w:type="dxa"/>
              <w:left w:w="57" w:type="dxa"/>
              <w:bottom w:w="28" w:type="dxa"/>
              <w:right w:w="57" w:type="dxa"/>
            </w:tcMar>
            <w:vAlign w:val="center"/>
          </w:tcPr>
          <w:p w14:paraId="6DCF778D">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67D91197">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1922—2024</w:t>
            </w:r>
          </w:p>
        </w:tc>
        <w:tc>
          <w:tcPr>
            <w:tcW w:w="2100" w:type="dxa"/>
            <w:tcMar>
              <w:top w:w="28" w:type="dxa"/>
              <w:left w:w="57" w:type="dxa"/>
              <w:bottom w:w="28" w:type="dxa"/>
              <w:right w:w="57" w:type="dxa"/>
            </w:tcMar>
            <w:vAlign w:val="center"/>
          </w:tcPr>
          <w:p w14:paraId="2B2B920C">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运动医学植入器械 肌腱韧带固定螺钉</w:t>
            </w:r>
          </w:p>
        </w:tc>
        <w:tc>
          <w:tcPr>
            <w:tcW w:w="735" w:type="dxa"/>
            <w:tcMar>
              <w:top w:w="28" w:type="dxa"/>
              <w:left w:w="57" w:type="dxa"/>
              <w:bottom w:w="28" w:type="dxa"/>
              <w:right w:w="57" w:type="dxa"/>
            </w:tcMar>
            <w:vAlign w:val="center"/>
          </w:tcPr>
          <w:p w14:paraId="113366E7">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09090A5B">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18A49CF9">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运动医学植入器械肌腱韧带固定螺钉的性能要求，描述了相应的试验方法，规定了制造、灭菌、生物学安全性评价、包装和制造商提供的信息的内容。本文件适用于运动医学植入器械肌腱韧带固定螺钉，该产品可供运动医学手术中肌腱韧带移植物固定于骨隧道内使用。</w:t>
            </w:r>
          </w:p>
        </w:tc>
        <w:tc>
          <w:tcPr>
            <w:tcW w:w="2227" w:type="dxa"/>
            <w:tcMar>
              <w:top w:w="28" w:type="dxa"/>
              <w:left w:w="57" w:type="dxa"/>
              <w:bottom w:w="28" w:type="dxa"/>
              <w:right w:w="57" w:type="dxa"/>
            </w:tcMar>
            <w:vAlign w:val="center"/>
          </w:tcPr>
          <w:p w14:paraId="676D5D4D">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2C1C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600" w:type="dxa"/>
            <w:tcMar>
              <w:top w:w="28" w:type="dxa"/>
              <w:left w:w="57" w:type="dxa"/>
              <w:bottom w:w="28" w:type="dxa"/>
              <w:right w:w="57" w:type="dxa"/>
            </w:tcMar>
            <w:vAlign w:val="center"/>
          </w:tcPr>
          <w:p w14:paraId="08A3FD7E">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29</w:t>
            </w:r>
          </w:p>
        </w:tc>
        <w:tc>
          <w:tcPr>
            <w:tcW w:w="2004" w:type="dxa"/>
            <w:tcMar>
              <w:top w:w="28" w:type="dxa"/>
              <w:left w:w="57" w:type="dxa"/>
              <w:bottom w:w="28" w:type="dxa"/>
              <w:right w:w="57" w:type="dxa"/>
            </w:tcMar>
            <w:vAlign w:val="center"/>
          </w:tcPr>
          <w:p w14:paraId="390E5542">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37EB9D4F">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1932—2024</w:t>
            </w:r>
          </w:p>
        </w:tc>
        <w:tc>
          <w:tcPr>
            <w:tcW w:w="2100" w:type="dxa"/>
            <w:tcMar>
              <w:top w:w="28" w:type="dxa"/>
              <w:left w:w="57" w:type="dxa"/>
              <w:bottom w:w="28" w:type="dxa"/>
              <w:right w:w="57" w:type="dxa"/>
            </w:tcMar>
            <w:vAlign w:val="center"/>
          </w:tcPr>
          <w:p w14:paraId="3C4F2C39">
            <w:pPr>
              <w:adjustRightInd w:val="0"/>
              <w:snapToGrid w:val="0"/>
              <w:spacing w:line="320" w:lineRule="exact"/>
              <w:jc w:val="center"/>
              <w:rPr>
                <w:rFonts w:ascii="Times New Roman" w:hAnsi="Times New Roman" w:eastAsia="仿宋_GB2312"/>
                <w:color w:val="000000"/>
                <w:sz w:val="24"/>
                <w:highlight w:val="yellow"/>
              </w:rPr>
            </w:pPr>
            <w:r>
              <w:rPr>
                <w:rFonts w:ascii="Times New Roman" w:hAnsi="Times New Roman" w:eastAsia="仿宋_GB2312"/>
                <w:color w:val="000000"/>
                <w:sz w:val="24"/>
              </w:rPr>
              <w:t>牙科学 膜片式无托槽正畸矫治器</w:t>
            </w:r>
          </w:p>
        </w:tc>
        <w:tc>
          <w:tcPr>
            <w:tcW w:w="735" w:type="dxa"/>
            <w:tcMar>
              <w:top w:w="28" w:type="dxa"/>
              <w:left w:w="57" w:type="dxa"/>
              <w:bottom w:w="28" w:type="dxa"/>
              <w:right w:w="57" w:type="dxa"/>
            </w:tcMar>
            <w:vAlign w:val="center"/>
          </w:tcPr>
          <w:p w14:paraId="15D55761">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72FAC58A">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0FA75578">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本文件规定了膜片式无托槽正畸矫治器和制作该矫治器所用的3D打印牙模的性能要求、标签和产品使用说明书信息，描述了相应的试验及评价方法。本文件适用于膜片式无托槽正畸矫治器。</w:t>
            </w:r>
          </w:p>
        </w:tc>
        <w:tc>
          <w:tcPr>
            <w:tcW w:w="2227" w:type="dxa"/>
            <w:tcMar>
              <w:top w:w="28" w:type="dxa"/>
              <w:left w:w="57" w:type="dxa"/>
              <w:bottom w:w="28" w:type="dxa"/>
              <w:right w:w="57" w:type="dxa"/>
            </w:tcMar>
            <w:vAlign w:val="center"/>
          </w:tcPr>
          <w:p w14:paraId="6A488CBC">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4EFF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600" w:type="dxa"/>
            <w:tcMar>
              <w:top w:w="28" w:type="dxa"/>
              <w:left w:w="57" w:type="dxa"/>
              <w:bottom w:w="28" w:type="dxa"/>
              <w:right w:w="57" w:type="dxa"/>
            </w:tcMar>
            <w:vAlign w:val="center"/>
          </w:tcPr>
          <w:p w14:paraId="6261C1B5">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30</w:t>
            </w:r>
          </w:p>
        </w:tc>
        <w:tc>
          <w:tcPr>
            <w:tcW w:w="2004" w:type="dxa"/>
            <w:tcMar>
              <w:top w:w="28" w:type="dxa"/>
              <w:left w:w="57" w:type="dxa"/>
              <w:bottom w:w="28" w:type="dxa"/>
              <w:right w:w="57" w:type="dxa"/>
            </w:tcMar>
            <w:vAlign w:val="center"/>
          </w:tcPr>
          <w:p w14:paraId="45D7CA09">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22ACCD18">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1933—2024</w:t>
            </w:r>
          </w:p>
        </w:tc>
        <w:tc>
          <w:tcPr>
            <w:tcW w:w="2100" w:type="dxa"/>
            <w:tcMar>
              <w:top w:w="28" w:type="dxa"/>
              <w:left w:w="57" w:type="dxa"/>
              <w:bottom w:w="28" w:type="dxa"/>
              <w:right w:w="57" w:type="dxa"/>
            </w:tcMar>
            <w:vAlign w:val="center"/>
          </w:tcPr>
          <w:p w14:paraId="6C7AF8E9">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olor w:val="000000"/>
                <w:sz w:val="24"/>
              </w:rPr>
              <w:t>磁共振造影注射装置专用技术规范</w:t>
            </w:r>
          </w:p>
        </w:tc>
        <w:tc>
          <w:tcPr>
            <w:tcW w:w="735" w:type="dxa"/>
            <w:tcMar>
              <w:top w:w="28" w:type="dxa"/>
              <w:left w:w="57" w:type="dxa"/>
              <w:bottom w:w="28" w:type="dxa"/>
              <w:right w:w="57" w:type="dxa"/>
            </w:tcMar>
            <w:vAlign w:val="center"/>
          </w:tcPr>
          <w:p w14:paraId="5B3EEDB7">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09DB491F">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0D8B4BF0">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本文件规定了磁共振（MR）造影注射装置（以下简称注射装置）的要求，描述了相应的试验方法。本文件适用于注射装置。本文件不适用于注射装置专用的一次性使用高压造影注射器及其附件。</w:t>
            </w:r>
          </w:p>
        </w:tc>
        <w:tc>
          <w:tcPr>
            <w:tcW w:w="2227" w:type="dxa"/>
            <w:tcMar>
              <w:top w:w="28" w:type="dxa"/>
              <w:left w:w="57" w:type="dxa"/>
              <w:bottom w:w="28" w:type="dxa"/>
              <w:right w:w="57" w:type="dxa"/>
            </w:tcMar>
            <w:vAlign w:val="center"/>
          </w:tcPr>
          <w:p w14:paraId="5CAE3F8D">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42C9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8" w:hRule="atLeast"/>
          <w:jc w:val="center"/>
        </w:trPr>
        <w:tc>
          <w:tcPr>
            <w:tcW w:w="600" w:type="dxa"/>
            <w:tcMar>
              <w:top w:w="28" w:type="dxa"/>
              <w:left w:w="57" w:type="dxa"/>
              <w:bottom w:w="28" w:type="dxa"/>
              <w:right w:w="57" w:type="dxa"/>
            </w:tcMar>
            <w:vAlign w:val="center"/>
          </w:tcPr>
          <w:p w14:paraId="66094786">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31</w:t>
            </w:r>
          </w:p>
        </w:tc>
        <w:tc>
          <w:tcPr>
            <w:tcW w:w="2004" w:type="dxa"/>
            <w:tcMar>
              <w:top w:w="28" w:type="dxa"/>
              <w:left w:w="57" w:type="dxa"/>
              <w:bottom w:w="28" w:type="dxa"/>
              <w:right w:w="57" w:type="dxa"/>
            </w:tcMar>
            <w:vAlign w:val="center"/>
          </w:tcPr>
          <w:p w14:paraId="074A1C22">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260C6209">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1935—2024</w:t>
            </w:r>
          </w:p>
        </w:tc>
        <w:tc>
          <w:tcPr>
            <w:tcW w:w="2100" w:type="dxa"/>
            <w:tcMar>
              <w:top w:w="28" w:type="dxa"/>
              <w:left w:w="57" w:type="dxa"/>
              <w:bottom w:w="28" w:type="dxa"/>
              <w:right w:w="57" w:type="dxa"/>
            </w:tcMar>
            <w:vAlign w:val="center"/>
          </w:tcPr>
          <w:p w14:paraId="3EE255D5">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磁共振环境中植入式心脏起搏器及心律转复除颤器的安全要求和测试方法</w:t>
            </w:r>
          </w:p>
        </w:tc>
        <w:tc>
          <w:tcPr>
            <w:tcW w:w="735" w:type="dxa"/>
            <w:tcMar>
              <w:top w:w="28" w:type="dxa"/>
              <w:left w:w="57" w:type="dxa"/>
              <w:bottom w:w="28" w:type="dxa"/>
              <w:right w:w="57" w:type="dxa"/>
            </w:tcMar>
            <w:vAlign w:val="center"/>
          </w:tcPr>
          <w:p w14:paraId="020E2B49">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4CB7B2F9">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7883C3AF">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本文件规定了植入式心脏起搏器及心律转复除颤器在全身线圈激励下运行的1.5 T及3.0 T圆柱形（圆形或椭圆形横截面）扫描孔全身磁共振设备中的安全要求，描述了相应的测试方法。本文件适用于满足如下条件的植入式心脏起搏器及心律转复除颤器：在磁共振扫描期间不使用感知功能或被程控为不使用感知功能的系统；在磁共振扫描期间禁用高电压治疗的系统；植入患者胸部区域的器械。本文件不适用于有源植入式医疗器械的非植入部分。</w:t>
            </w:r>
          </w:p>
        </w:tc>
        <w:tc>
          <w:tcPr>
            <w:tcW w:w="2227" w:type="dxa"/>
            <w:tcMar>
              <w:top w:w="28" w:type="dxa"/>
              <w:left w:w="57" w:type="dxa"/>
              <w:bottom w:w="28" w:type="dxa"/>
              <w:right w:w="57" w:type="dxa"/>
            </w:tcMar>
            <w:vAlign w:val="center"/>
          </w:tcPr>
          <w:p w14:paraId="51CE8057">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035C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600" w:type="dxa"/>
            <w:tcMar>
              <w:top w:w="28" w:type="dxa"/>
              <w:left w:w="57" w:type="dxa"/>
              <w:bottom w:w="28" w:type="dxa"/>
              <w:right w:w="57" w:type="dxa"/>
            </w:tcMar>
            <w:vAlign w:val="center"/>
          </w:tcPr>
          <w:p w14:paraId="17250420">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32</w:t>
            </w:r>
          </w:p>
        </w:tc>
        <w:tc>
          <w:tcPr>
            <w:tcW w:w="2004" w:type="dxa"/>
            <w:tcMar>
              <w:top w:w="28" w:type="dxa"/>
              <w:left w:w="57" w:type="dxa"/>
              <w:bottom w:w="28" w:type="dxa"/>
              <w:right w:w="57" w:type="dxa"/>
            </w:tcMar>
            <w:vAlign w:val="center"/>
          </w:tcPr>
          <w:p w14:paraId="551FC2CE">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1810FB0C">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1936—2024</w:t>
            </w:r>
          </w:p>
        </w:tc>
        <w:tc>
          <w:tcPr>
            <w:tcW w:w="2100" w:type="dxa"/>
            <w:tcMar>
              <w:top w:w="28" w:type="dxa"/>
              <w:left w:w="57" w:type="dxa"/>
              <w:bottom w:w="28" w:type="dxa"/>
              <w:right w:w="57" w:type="dxa"/>
            </w:tcMar>
            <w:vAlign w:val="center"/>
          </w:tcPr>
          <w:p w14:paraId="180E553D">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定制式固定义齿</w:t>
            </w:r>
          </w:p>
        </w:tc>
        <w:tc>
          <w:tcPr>
            <w:tcW w:w="735" w:type="dxa"/>
            <w:tcMar>
              <w:top w:w="28" w:type="dxa"/>
              <w:left w:w="57" w:type="dxa"/>
              <w:bottom w:w="28" w:type="dxa"/>
              <w:right w:w="57" w:type="dxa"/>
            </w:tcMar>
            <w:vAlign w:val="center"/>
          </w:tcPr>
          <w:p w14:paraId="32055BD2">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Mar>
              <w:top w:w="28" w:type="dxa"/>
              <w:left w:w="57" w:type="dxa"/>
              <w:bottom w:w="28" w:type="dxa"/>
              <w:right w:w="57" w:type="dxa"/>
            </w:tcMar>
            <w:vAlign w:val="center"/>
          </w:tcPr>
          <w:p w14:paraId="68F9083F">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Mar>
              <w:top w:w="28" w:type="dxa"/>
              <w:left w:w="57" w:type="dxa"/>
              <w:bottom w:w="28" w:type="dxa"/>
              <w:right w:w="57" w:type="dxa"/>
            </w:tcMar>
            <w:vAlign w:val="center"/>
          </w:tcPr>
          <w:p w14:paraId="1F71B675">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本文件规定了定制式固定义齿的要求，描述了相应的试验方法。本文件适用于定制式固定义齿以及作为产品出厂的冠桥基底（包括金属基底及氧化锆基底）。</w:t>
            </w:r>
          </w:p>
        </w:tc>
        <w:tc>
          <w:tcPr>
            <w:tcW w:w="2227" w:type="dxa"/>
            <w:tcMar>
              <w:top w:w="28" w:type="dxa"/>
              <w:left w:w="57" w:type="dxa"/>
              <w:bottom w:w="28" w:type="dxa"/>
              <w:right w:w="57" w:type="dxa"/>
            </w:tcMar>
            <w:vAlign w:val="center"/>
          </w:tcPr>
          <w:p w14:paraId="014D08BF">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3B9E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60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E066A80">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33</w:t>
            </w:r>
          </w:p>
        </w:tc>
        <w:tc>
          <w:tcPr>
            <w:tcW w:w="200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4A5051D">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01B751B8">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1937—2024</w:t>
            </w:r>
          </w:p>
        </w:tc>
        <w:tc>
          <w:tcPr>
            <w:tcW w:w="210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C19731B">
            <w:pPr>
              <w:adjustRightInd w:val="0"/>
              <w:snapToGrid w:val="0"/>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定制式活动义齿</w:t>
            </w:r>
          </w:p>
        </w:tc>
        <w:tc>
          <w:tcPr>
            <w:tcW w:w="73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602138A">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725B69D">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EAA3E01">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本文件规定了定制式活动义齿的要求，描述了相应的试验方法。本文件适用于定制式活动义齿。</w:t>
            </w:r>
          </w:p>
        </w:tc>
        <w:tc>
          <w:tcPr>
            <w:tcW w:w="222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7145F52">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279E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60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04B0F1B">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34</w:t>
            </w:r>
          </w:p>
        </w:tc>
        <w:tc>
          <w:tcPr>
            <w:tcW w:w="200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34612BA">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7825C7F3">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1939—2024</w:t>
            </w:r>
          </w:p>
        </w:tc>
        <w:tc>
          <w:tcPr>
            <w:tcW w:w="210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CED7ADC">
            <w:pPr>
              <w:adjustRightInd w:val="0"/>
              <w:snapToGrid w:val="0"/>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医疗器械细菌内毒素试验方法 重组C因子法</w:t>
            </w:r>
          </w:p>
        </w:tc>
        <w:tc>
          <w:tcPr>
            <w:tcW w:w="73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38F6E5A">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9E754BA">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F969B10">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本文件描述了利用重组C因子法检测医疗器械中细菌内毒素含量的试验方法。本文件适用于对医疗器械进行细菌内毒素的检测。</w:t>
            </w:r>
          </w:p>
        </w:tc>
        <w:tc>
          <w:tcPr>
            <w:tcW w:w="222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6F52D9B">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2557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60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EC2B53C">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35</w:t>
            </w:r>
          </w:p>
        </w:tc>
        <w:tc>
          <w:tcPr>
            <w:tcW w:w="200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B57A7F9">
            <w:pPr>
              <w:adjustRightInd w:val="0"/>
              <w:snapToGrid w:val="0"/>
              <w:spacing w:line="320" w:lineRule="exact"/>
              <w:jc w:val="center"/>
              <w:rPr>
                <w:rFonts w:ascii="Times New Roman" w:hAnsi="Times New Roman" w:eastAsia="仿宋_GB2312" w:cs="宋体"/>
                <w:color w:val="000000"/>
                <w:sz w:val="24"/>
              </w:rPr>
            </w:pPr>
            <w:r>
              <w:rPr>
                <w:rFonts w:ascii="Times New Roman" w:hAnsi="Times New Roman" w:eastAsia="仿宋_GB2312" w:cs="宋体"/>
                <w:color w:val="000000"/>
                <w:sz w:val="24"/>
              </w:rPr>
              <w:t>YY/T 1942—2024</w:t>
            </w:r>
          </w:p>
        </w:tc>
        <w:tc>
          <w:tcPr>
            <w:tcW w:w="210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B8CBBE1">
            <w:pPr>
              <w:adjustRightInd w:val="0"/>
              <w:snapToGrid w:val="0"/>
              <w:spacing w:line="320" w:lineRule="exact"/>
              <w:jc w:val="left"/>
              <w:rPr>
                <w:rFonts w:ascii="Times New Roman" w:hAnsi="Times New Roman" w:eastAsia="仿宋_GB2312"/>
                <w:color w:val="000000"/>
                <w:sz w:val="24"/>
                <w:highlight w:val="yellow"/>
              </w:rPr>
            </w:pPr>
            <w:r>
              <w:rPr>
                <w:rFonts w:hint="eastAsia" w:ascii="Times New Roman" w:hAnsi="Times New Roman" w:eastAsia="仿宋_GB2312"/>
                <w:color w:val="000000"/>
                <w:sz w:val="24"/>
              </w:rPr>
              <w:t>医疗器械唯一标识的形式和内容</w:t>
            </w:r>
          </w:p>
        </w:tc>
        <w:tc>
          <w:tcPr>
            <w:tcW w:w="73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1445CA1">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58C9E59">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A327D43">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本文件规定了医疗器械唯一标识的形式和内容、数据分隔符和唯一标识的解析。本文件适用于各相关方实施和应用医疗器械唯一标识。</w:t>
            </w:r>
          </w:p>
        </w:tc>
        <w:tc>
          <w:tcPr>
            <w:tcW w:w="222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5F5BA77">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r w14:paraId="79C7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60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572309D">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36</w:t>
            </w:r>
          </w:p>
        </w:tc>
        <w:tc>
          <w:tcPr>
            <w:tcW w:w="200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D752D4E">
            <w:pPr>
              <w:adjustRightInd w:val="0"/>
              <w:snapToGrid w:val="0"/>
              <w:spacing w:line="320" w:lineRule="exact"/>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 xml:space="preserve">YY/T </w:t>
            </w:r>
          </w:p>
          <w:p w14:paraId="6C1DBA77">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1943—2024</w:t>
            </w:r>
          </w:p>
        </w:tc>
        <w:tc>
          <w:tcPr>
            <w:tcW w:w="210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A73B36C">
            <w:pPr>
              <w:adjustRightInd w:val="0"/>
              <w:snapToGrid w:val="0"/>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医疗器械唯一标识的包装实施和应用</w:t>
            </w:r>
          </w:p>
        </w:tc>
        <w:tc>
          <w:tcPr>
            <w:tcW w:w="73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DD8A8A5">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制定</w:t>
            </w:r>
          </w:p>
        </w:tc>
        <w:tc>
          <w:tcPr>
            <w:tcW w:w="213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87FE753">
            <w:pPr>
              <w:adjustRightInd w:val="0"/>
              <w:snapToGrid w:val="0"/>
              <w:spacing w:line="320" w:lineRule="exact"/>
              <w:jc w:val="center"/>
              <w:rPr>
                <w:rFonts w:ascii="Times New Roman" w:hAnsi="Times New Roman" w:eastAsia="仿宋_GB2312" w:cs="宋体"/>
                <w:color w:val="000000"/>
                <w:sz w:val="24"/>
              </w:rPr>
            </w:pPr>
            <w:r>
              <w:rPr>
                <w:rFonts w:hint="eastAsia" w:ascii="Times New Roman" w:hAnsi="Times New Roman" w:eastAsia="仿宋_GB2312"/>
                <w:color w:val="000000"/>
                <w:sz w:val="24"/>
              </w:rPr>
              <w:t>/</w:t>
            </w:r>
          </w:p>
        </w:tc>
        <w:tc>
          <w:tcPr>
            <w:tcW w:w="424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8E852A5">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s="宋体"/>
                <w:color w:val="000000"/>
                <w:sz w:val="24"/>
              </w:rPr>
              <w:t>本文件规定了医疗器械的各产品包装级别包装的唯一标识实施和在供应链中的解析。本文件适用于多级包装医疗器械产品唯一标识的实施和应用。</w:t>
            </w:r>
          </w:p>
        </w:tc>
        <w:tc>
          <w:tcPr>
            <w:tcW w:w="2227"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89A9F47">
            <w:pPr>
              <w:adjustRightInd w:val="0"/>
              <w:snapToGrid w:val="0"/>
              <w:spacing w:line="320" w:lineRule="exact"/>
              <w:rPr>
                <w:rFonts w:ascii="Times New Roman" w:hAnsi="Times New Roman" w:eastAsia="仿宋_GB2312" w:cs="宋体"/>
                <w:color w:val="000000"/>
                <w:sz w:val="24"/>
              </w:rPr>
            </w:pPr>
            <w:r>
              <w:rPr>
                <w:rFonts w:hint="eastAsia" w:ascii="Times New Roman" w:hAnsi="Times New Roman" w:eastAsia="仿宋_GB2312"/>
                <w:color w:val="000000"/>
                <w:sz w:val="24"/>
              </w:rPr>
              <w:t>2025年7月20日</w:t>
            </w:r>
          </w:p>
        </w:tc>
      </w:tr>
    </w:tbl>
    <w:p w14:paraId="70CB8DED">
      <w:pPr>
        <w:ind w:left="1876" w:leftChars="284" w:hanging="1280" w:hangingChars="400"/>
        <w:rPr>
          <w:rFonts w:hint="eastAsia" w:ascii="仿宋_GB2312" w:hAnsi="华文仿宋" w:eastAsia="仿宋_GB2312"/>
          <w:sz w:val="32"/>
          <w:szCs w:val="32"/>
        </w:rPr>
      </w:pPr>
    </w:p>
    <w:p w14:paraId="6874809F">
      <w:pPr>
        <w:rPr>
          <w:rFonts w:hint="eastAsia" w:ascii="仿宋_GB2312" w:hAnsi="华文仿宋" w:eastAsia="仿宋_GB2312"/>
          <w:sz w:val="32"/>
          <w:szCs w:val="32"/>
        </w:rPr>
      </w:pPr>
    </w:p>
    <w:sectPr>
      <w:footerReference r:id="rId3" w:type="default"/>
      <w:pgSz w:w="16838" w:h="11906" w:orient="landscape"/>
      <w:pgMar w:top="1531" w:right="1928" w:bottom="1531" w:left="1701"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473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23871612">
                          <w:pPr>
                            <w:pStyle w:val="4"/>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23871612">
                    <w:pPr>
                      <w:pStyle w:val="4"/>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0E23C5"/>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A23FB"/>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0FE2"/>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44A"/>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28265A2"/>
    <w:rsid w:val="0BEC7EA0"/>
    <w:rsid w:val="0F9E0E77"/>
    <w:rsid w:val="1F7DA231"/>
    <w:rsid w:val="2A8D465A"/>
    <w:rsid w:val="3DEFBCA4"/>
    <w:rsid w:val="3EF9C9AD"/>
    <w:rsid w:val="43E2636A"/>
    <w:rsid w:val="4C1A048F"/>
    <w:rsid w:val="4F597104"/>
    <w:rsid w:val="4F6FDB30"/>
    <w:rsid w:val="57FF95E0"/>
    <w:rsid w:val="591D3208"/>
    <w:rsid w:val="59DF9EC8"/>
    <w:rsid w:val="5EEFBF6A"/>
    <w:rsid w:val="5F295B74"/>
    <w:rsid w:val="5F297A5F"/>
    <w:rsid w:val="5F9DE9F6"/>
    <w:rsid w:val="5FFF3B69"/>
    <w:rsid w:val="63E446CD"/>
    <w:rsid w:val="67FE2499"/>
    <w:rsid w:val="6D9D6227"/>
    <w:rsid w:val="6FFFA606"/>
    <w:rsid w:val="76BFD4A6"/>
    <w:rsid w:val="77BE80A9"/>
    <w:rsid w:val="7BDBBBD9"/>
    <w:rsid w:val="7C8D3D3D"/>
    <w:rsid w:val="7DEFE600"/>
    <w:rsid w:val="7DFD51F0"/>
    <w:rsid w:val="7ED62E8A"/>
    <w:rsid w:val="7F0FB8D3"/>
    <w:rsid w:val="7F3710AF"/>
    <w:rsid w:val="7FD96F70"/>
    <w:rsid w:val="7FDF569A"/>
    <w:rsid w:val="AF7DA5BC"/>
    <w:rsid w:val="AFDDB42E"/>
    <w:rsid w:val="BF5F02BB"/>
    <w:rsid w:val="CDDAE969"/>
    <w:rsid w:val="D4DF1360"/>
    <w:rsid w:val="D4F32926"/>
    <w:rsid w:val="D7ED1CF8"/>
    <w:rsid w:val="D8571264"/>
    <w:rsid w:val="DB3F744B"/>
    <w:rsid w:val="DBAD2B81"/>
    <w:rsid w:val="DF7FE940"/>
    <w:rsid w:val="DFECDE88"/>
    <w:rsid w:val="DFF6FE08"/>
    <w:rsid w:val="E76DAC3D"/>
    <w:rsid w:val="ECE1D1A8"/>
    <w:rsid w:val="EEF5A900"/>
    <w:rsid w:val="EEFB8FD0"/>
    <w:rsid w:val="EFFF02B3"/>
    <w:rsid w:val="EFFF4756"/>
    <w:rsid w:val="F1E753AE"/>
    <w:rsid w:val="F77A4001"/>
    <w:rsid w:val="F77B57F8"/>
    <w:rsid w:val="F7AFD2B5"/>
    <w:rsid w:val="F7F7FED6"/>
    <w:rsid w:val="F8E6E2BE"/>
    <w:rsid w:val="FA978DFA"/>
    <w:rsid w:val="FE9DBB40"/>
    <w:rsid w:val="FF3D9B7A"/>
    <w:rsid w:val="FFBB3B56"/>
    <w:rsid w:val="FFD79B75"/>
    <w:rsid w:val="FFEB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uiPriority w:val="99"/>
    <w:rPr>
      <w:kern w:val="2"/>
      <w:sz w:val="18"/>
      <w:szCs w:val="18"/>
    </w:rPr>
  </w:style>
  <w:style w:type="character" w:customStyle="1" w:styleId="10">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13</Pages>
  <Words>5243</Words>
  <Characters>6084</Characters>
  <Lines>46</Lines>
  <Paragraphs>13</Paragraphs>
  <TotalTime>0</TotalTime>
  <ScaleCrop>false</ScaleCrop>
  <LinksUpToDate>false</LinksUpToDate>
  <CharactersWithSpaces>6189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2024-07-10T09:17:00Z</dcterms:created>
  <dc:creator>Xtzj.User</dc:creator>
  <cp:lastModifiedBy>Blank  Space</cp:lastModifiedBy>
  <cp:lastPrinted>2024-07-10T14:22:00Z</cp:lastPrinted>
  <dcterms:modified xsi:type="dcterms:W3CDTF">2024-07-17T01:17:58Z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4EFBDFDDA7444A449221A1DA160B17DC_13</vt:lpwstr>
  </property>
</Properties>
</file>