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2BA77A">
      <w:pPr>
        <w:snapToGrid w:val="0"/>
        <w:spacing w:before="156" w:after="312" w:afterLines="100" w:line="560" w:lineRule="exact"/>
        <w:rPr>
          <w:rFonts w:eastAsia="黑体"/>
          <w:b/>
          <w:sz w:val="32"/>
          <w:szCs w:val="32"/>
        </w:rPr>
      </w:pPr>
      <w:bookmarkStart w:id="0" w:name="OLE_LINK1"/>
      <w:bookmarkStart w:id="16" w:name="_GoBack"/>
      <w:bookmarkEnd w:id="16"/>
      <w:r>
        <w:rPr>
          <w:rFonts w:eastAsia="黑体"/>
          <w:bCs/>
          <w:sz w:val="32"/>
          <w:szCs w:val="32"/>
        </w:rPr>
        <w:t>附件</w:t>
      </w:r>
      <w:r>
        <w:rPr>
          <w:rFonts w:hint="eastAsia" w:eastAsia="黑体"/>
          <w:bCs/>
          <w:sz w:val="32"/>
          <w:szCs w:val="32"/>
        </w:rPr>
        <w:t>4</w:t>
      </w:r>
    </w:p>
    <w:p w14:paraId="186497F6">
      <w:pPr>
        <w:widowControl w:val="0"/>
        <w:spacing w:before="156" w:beforeLines="50" w:after="156" w:afterLines="50" w:line="360" w:lineRule="auto"/>
        <w:rPr>
          <w:rFonts w:ascii="黑体" w:hAnsi="黑体" w:eastAsia="黑体"/>
          <w:sz w:val="32"/>
          <w:szCs w:val="32"/>
        </w:rPr>
      </w:pPr>
    </w:p>
    <w:p w14:paraId="0A49E283">
      <w:pPr>
        <w:widowControl w:val="0"/>
        <w:spacing w:before="156" w:beforeLines="50" w:after="156" w:afterLines="50" w:line="360" w:lineRule="auto"/>
        <w:rPr>
          <w:rFonts w:hint="eastAsia" w:ascii="黑体" w:hAnsi="黑体" w:eastAsia="黑体"/>
          <w:sz w:val="32"/>
          <w:szCs w:val="32"/>
        </w:rPr>
      </w:pPr>
    </w:p>
    <w:p w14:paraId="2F75DE75">
      <w:pPr>
        <w:widowControl w:val="0"/>
        <w:spacing w:before="156" w:beforeLines="50" w:after="156" w:afterLines="50" w:line="360" w:lineRule="auto"/>
        <w:jc w:val="center"/>
        <w:rPr>
          <w:rFonts w:hint="eastAsia" w:ascii="方正小标宋简体" w:hAnsi="等线" w:eastAsia="方正小标宋简体"/>
          <w:sz w:val="48"/>
          <w:szCs w:val="48"/>
        </w:rPr>
      </w:pPr>
    </w:p>
    <w:p w14:paraId="4A648E3B">
      <w:pPr>
        <w:widowControl w:val="0"/>
        <w:spacing w:before="156" w:beforeLines="50" w:after="156" w:afterLines="50" w:line="360" w:lineRule="auto"/>
        <w:jc w:val="center"/>
        <w:rPr>
          <w:rFonts w:ascii="黑体" w:hAnsi="黑体" w:eastAsia="黑体"/>
          <w:b/>
          <w:bCs/>
          <w:sz w:val="52"/>
          <w:szCs w:val="52"/>
        </w:rPr>
      </w:pPr>
      <w:bookmarkStart w:id="1" w:name="OLE_LINK2"/>
      <w:bookmarkStart w:id="2" w:name="OLE_LINK6"/>
      <w:r>
        <w:rPr>
          <w:rFonts w:hint="eastAsia" w:ascii="黑体" w:hAnsi="黑体" w:eastAsia="黑体"/>
          <w:b/>
          <w:bCs/>
          <w:sz w:val="72"/>
          <w:szCs w:val="72"/>
        </w:rPr>
        <w:t>皮肤致敏性</w:t>
      </w:r>
      <w:bookmarkEnd w:id="0"/>
      <w:bookmarkEnd w:id="1"/>
      <w:r>
        <w:rPr>
          <w:rFonts w:hint="eastAsia" w:ascii="黑体" w:hAnsi="黑体" w:eastAsia="黑体"/>
          <w:b/>
          <w:bCs/>
          <w:sz w:val="72"/>
          <w:szCs w:val="72"/>
        </w:rPr>
        <w:t>整合测试与评估策略</w:t>
      </w:r>
      <w:bookmarkEnd w:id="2"/>
      <w:r>
        <w:rPr>
          <w:rFonts w:hint="eastAsia" w:ascii="黑体" w:hAnsi="黑体" w:eastAsia="黑体"/>
          <w:b/>
          <w:bCs/>
          <w:sz w:val="72"/>
          <w:szCs w:val="72"/>
        </w:rPr>
        <w:t>应用技术指南</w:t>
      </w:r>
    </w:p>
    <w:p w14:paraId="1B6A2542">
      <w:pPr>
        <w:snapToGrid w:val="0"/>
        <w:spacing w:line="360" w:lineRule="auto"/>
        <w:jc w:val="right"/>
        <w:rPr>
          <w:rFonts w:hint="eastAsia" w:ascii="仿宋_GB2312" w:hAnsi="黑体" w:eastAsia="仿宋_GB2312" w:cs="黑体"/>
          <w:sz w:val="40"/>
          <w:szCs w:val="40"/>
        </w:rPr>
      </w:pPr>
      <w:r>
        <w:rPr>
          <w:rFonts w:hint="eastAsia" w:ascii="仿宋_GB2312" w:hAnsi="黑体" w:eastAsia="仿宋_GB2312" w:cs="黑体"/>
          <w:sz w:val="40"/>
          <w:szCs w:val="40"/>
        </w:rPr>
        <w:t>——“3选2试验”策略</w:t>
      </w:r>
    </w:p>
    <w:p w14:paraId="0CE01BD4">
      <w:pPr>
        <w:snapToGrid w:val="0"/>
        <w:spacing w:line="288" w:lineRule="auto"/>
        <w:jc w:val="center"/>
        <w:rPr>
          <w:rFonts w:ascii="黑体" w:hAnsi="黑体" w:eastAsia="黑体" w:cs="黑体"/>
          <w:b/>
          <w:bCs/>
          <w:sz w:val="48"/>
          <w:szCs w:val="48"/>
        </w:rPr>
      </w:pPr>
    </w:p>
    <w:p w14:paraId="718A40A6">
      <w:pPr>
        <w:snapToGrid w:val="0"/>
        <w:spacing w:line="360" w:lineRule="auto"/>
        <w:jc w:val="center"/>
        <w:rPr>
          <w:rFonts w:ascii="仿宋" w:hAnsi="仿宋" w:eastAsia="仿宋" w:cs="仿宋"/>
          <w:sz w:val="44"/>
          <w:szCs w:val="44"/>
        </w:rPr>
      </w:pPr>
    </w:p>
    <w:p w14:paraId="4813AE42">
      <w:pPr>
        <w:snapToGrid w:val="0"/>
        <w:spacing w:line="360" w:lineRule="auto"/>
        <w:jc w:val="center"/>
        <w:rPr>
          <w:rFonts w:ascii="仿宋" w:hAnsi="仿宋" w:eastAsia="仿宋" w:cs="仿宋"/>
          <w:sz w:val="44"/>
          <w:szCs w:val="44"/>
        </w:rPr>
      </w:pPr>
    </w:p>
    <w:p w14:paraId="11D6B4E9">
      <w:pPr>
        <w:snapToGrid w:val="0"/>
        <w:spacing w:line="360" w:lineRule="auto"/>
        <w:jc w:val="center"/>
        <w:rPr>
          <w:rFonts w:ascii="仿宋" w:hAnsi="仿宋" w:eastAsia="仿宋" w:cs="仿宋"/>
          <w:sz w:val="44"/>
          <w:szCs w:val="44"/>
        </w:rPr>
      </w:pPr>
    </w:p>
    <w:p w14:paraId="7E77E5A7">
      <w:pPr>
        <w:snapToGrid w:val="0"/>
        <w:spacing w:line="360" w:lineRule="auto"/>
        <w:jc w:val="center"/>
        <w:rPr>
          <w:rFonts w:hint="eastAsia" w:ascii="仿宋" w:hAnsi="仿宋" w:eastAsia="仿宋" w:cs="仿宋"/>
          <w:sz w:val="44"/>
          <w:szCs w:val="44"/>
        </w:rPr>
      </w:pPr>
    </w:p>
    <w:p w14:paraId="5D82BBBD">
      <w:pPr>
        <w:snapToGrid w:val="0"/>
        <w:spacing w:line="360" w:lineRule="auto"/>
        <w:jc w:val="center"/>
        <w:rPr>
          <w:rFonts w:ascii="仿宋" w:hAnsi="仿宋" w:eastAsia="仿宋" w:cs="仿宋"/>
          <w:sz w:val="44"/>
          <w:szCs w:val="44"/>
        </w:rPr>
      </w:pPr>
    </w:p>
    <w:p w14:paraId="45204D9A">
      <w:pPr>
        <w:jc w:val="center"/>
        <w:rPr>
          <w:rFonts w:eastAsia="楷体_GB2312"/>
          <w:bCs/>
          <w:sz w:val="44"/>
          <w:szCs w:val="44"/>
        </w:rPr>
      </w:pPr>
      <w:r>
        <w:rPr>
          <w:rFonts w:eastAsia="楷体_GB2312"/>
          <w:bCs/>
          <w:sz w:val="44"/>
          <w:szCs w:val="44"/>
        </w:rPr>
        <w:t>中国食品药品检定研究院</w:t>
      </w:r>
    </w:p>
    <w:p w14:paraId="0525AEA7">
      <w:pPr>
        <w:snapToGrid w:val="0"/>
        <w:spacing w:line="360" w:lineRule="auto"/>
        <w:jc w:val="center"/>
        <w:rPr>
          <w:rFonts w:ascii="仿宋" w:hAnsi="仿宋" w:eastAsia="仿宋" w:cs="仿宋"/>
          <w:b/>
          <w:bCs/>
          <w:sz w:val="44"/>
          <w:szCs w:val="44"/>
        </w:rPr>
      </w:pPr>
    </w:p>
    <w:p w14:paraId="74FFA94C">
      <w:pPr>
        <w:widowControl w:val="0"/>
        <w:spacing w:before="156" w:beforeLines="50" w:after="156" w:afterLines="50" w:line="360" w:lineRule="auto"/>
        <w:jc w:val="center"/>
        <w:rPr>
          <w:rFonts w:ascii="方正小标宋简体" w:hAnsi="等线" w:eastAsia="方正小标宋简体"/>
          <w:sz w:val="36"/>
          <w:szCs w:val="36"/>
        </w:rPr>
      </w:pPr>
      <w:r>
        <w:rPr>
          <w:rFonts w:ascii="方正小标宋简体" w:hAnsi="等线" w:eastAsia="方正小标宋简体"/>
          <w:sz w:val="36"/>
          <w:szCs w:val="36"/>
        </w:rPr>
        <w:br w:type="page"/>
      </w:r>
    </w:p>
    <w:p w14:paraId="6CA8CD8B">
      <w:pPr>
        <w:widowControl w:val="0"/>
        <w:spacing w:before="156" w:beforeLines="50" w:after="156" w:afterLines="50" w:line="360" w:lineRule="auto"/>
        <w:jc w:val="center"/>
        <w:rPr>
          <w:rFonts w:hint="eastAsia" w:ascii="方正小标宋简体" w:hAnsi="等线" w:eastAsia="方正小标宋简体"/>
          <w:sz w:val="36"/>
          <w:szCs w:val="36"/>
        </w:rPr>
      </w:pPr>
    </w:p>
    <w:p w14:paraId="1BF8B133">
      <w:pPr>
        <w:pStyle w:val="52"/>
        <w:jc w:val="center"/>
        <w:rPr>
          <w:rFonts w:ascii="黑体" w:hAnsi="黑体" w:eastAsia="黑体"/>
          <w:color w:val="auto"/>
          <w:sz w:val="44"/>
          <w:szCs w:val="44"/>
        </w:rPr>
      </w:pPr>
      <w:r>
        <w:rPr>
          <w:rFonts w:ascii="黑体" w:hAnsi="黑体" w:eastAsia="黑体"/>
          <w:color w:val="auto"/>
          <w:sz w:val="44"/>
          <w:szCs w:val="44"/>
          <w:lang w:val="zh-CN"/>
        </w:rPr>
        <w:t>目</w:t>
      </w:r>
      <w:r>
        <w:rPr>
          <w:rFonts w:hint="eastAsia" w:ascii="黑体" w:hAnsi="黑体" w:eastAsia="黑体"/>
          <w:color w:val="auto"/>
          <w:sz w:val="44"/>
          <w:szCs w:val="44"/>
          <w:lang w:val="zh-CN"/>
        </w:rPr>
        <w:t xml:space="preserve">  </w:t>
      </w:r>
      <w:r>
        <w:rPr>
          <w:rFonts w:ascii="黑体" w:hAnsi="黑体" w:eastAsia="黑体"/>
          <w:color w:val="auto"/>
          <w:sz w:val="44"/>
          <w:szCs w:val="44"/>
          <w:lang w:val="zh-CN"/>
        </w:rPr>
        <w:t>录</w:t>
      </w:r>
    </w:p>
    <w:p w14:paraId="4ECAE028">
      <w:pPr>
        <w:pStyle w:val="7"/>
        <w:tabs>
          <w:tab w:val="right" w:leader="dot" w:pos="8834"/>
        </w:tabs>
        <w:rPr>
          <w:rFonts w:ascii="黑体" w:hAnsi="黑体" w:eastAsia="黑体"/>
          <w:kern w:val="2"/>
          <w:sz w:val="32"/>
          <w:szCs w:val="32"/>
          <w:lang/>
        </w:rPr>
      </w:pPr>
      <w:r>
        <w:rPr>
          <w:rFonts w:ascii="黑体" w:hAnsi="黑体" w:eastAsia="黑体"/>
          <w:sz w:val="32"/>
          <w:szCs w:val="32"/>
        </w:rPr>
        <w:fldChar w:fldCharType="begin"/>
      </w:r>
      <w:r>
        <w:rPr>
          <w:rFonts w:ascii="黑体" w:hAnsi="黑体" w:eastAsia="黑体"/>
          <w:sz w:val="32"/>
          <w:szCs w:val="32"/>
        </w:rPr>
        <w:instrText xml:space="preserve"> TOC \o "1-3" \h \z \u </w:instrText>
      </w:r>
      <w:r>
        <w:rPr>
          <w:rFonts w:ascii="黑体" w:hAnsi="黑体" w:eastAsia="黑体"/>
          <w:sz w:val="32"/>
          <w:szCs w:val="32"/>
        </w:rPr>
        <w:fldChar w:fldCharType="separate"/>
      </w:r>
      <w:r>
        <w:rPr>
          <w:rStyle w:val="25"/>
          <w:rFonts w:ascii="黑体" w:hAnsi="黑体" w:eastAsia="黑体"/>
          <w:sz w:val="32"/>
          <w:szCs w:val="32"/>
          <w:lang/>
        </w:rPr>
        <w:fldChar w:fldCharType="begin"/>
      </w:r>
      <w:r>
        <w:rPr>
          <w:rStyle w:val="25"/>
          <w:rFonts w:ascii="黑体" w:hAnsi="黑体" w:eastAsia="黑体"/>
          <w:sz w:val="32"/>
          <w:szCs w:val="32"/>
          <w:lang/>
        </w:rPr>
        <w:instrText xml:space="preserve"> </w:instrText>
      </w:r>
      <w:r>
        <w:rPr>
          <w:rFonts w:ascii="黑体" w:hAnsi="黑体" w:eastAsia="黑体"/>
          <w:sz w:val="32"/>
          <w:szCs w:val="32"/>
          <w:lang/>
        </w:rPr>
        <w:instrText xml:space="preserve">HYPERLINK \l "_Toc168472882"</w:instrText>
      </w:r>
      <w:r>
        <w:rPr>
          <w:rStyle w:val="25"/>
          <w:rFonts w:ascii="黑体" w:hAnsi="黑体" w:eastAsia="黑体"/>
          <w:sz w:val="32"/>
          <w:szCs w:val="32"/>
          <w:lang/>
        </w:rPr>
        <w:instrText xml:space="preserve"> </w:instrText>
      </w:r>
      <w:r>
        <w:rPr>
          <w:rStyle w:val="25"/>
          <w:rFonts w:ascii="黑体" w:hAnsi="黑体" w:eastAsia="黑体"/>
          <w:sz w:val="32"/>
          <w:szCs w:val="32"/>
          <w:lang/>
        </w:rPr>
        <w:fldChar w:fldCharType="separate"/>
      </w:r>
      <w:r>
        <w:rPr>
          <w:rStyle w:val="25"/>
          <w:rFonts w:ascii="黑体" w:hAnsi="黑体" w:eastAsia="黑体"/>
          <w:sz w:val="32"/>
          <w:szCs w:val="32"/>
          <w:lang/>
        </w:rPr>
        <w:t>一、概述</w:t>
      </w:r>
      <w:r>
        <w:rPr>
          <w:rFonts w:ascii="黑体" w:hAnsi="黑体" w:eastAsia="黑体"/>
          <w:sz w:val="32"/>
          <w:szCs w:val="32"/>
          <w:lang/>
        </w:rPr>
        <w:tab/>
      </w:r>
      <w:r>
        <w:rPr>
          <w:rFonts w:ascii="黑体" w:hAnsi="黑体" w:eastAsia="黑体"/>
          <w:sz w:val="32"/>
          <w:szCs w:val="32"/>
          <w:lang/>
        </w:rPr>
        <w:fldChar w:fldCharType="begin"/>
      </w:r>
      <w:r>
        <w:rPr>
          <w:rFonts w:ascii="黑体" w:hAnsi="黑体" w:eastAsia="黑体"/>
          <w:sz w:val="32"/>
          <w:szCs w:val="32"/>
          <w:lang/>
        </w:rPr>
        <w:instrText xml:space="preserve"> PAGEREF _Toc168472882 \h </w:instrText>
      </w:r>
      <w:r>
        <w:rPr>
          <w:rFonts w:ascii="黑体" w:hAnsi="黑体" w:eastAsia="黑体"/>
          <w:sz w:val="32"/>
          <w:szCs w:val="32"/>
          <w:lang/>
        </w:rPr>
        <w:fldChar w:fldCharType="separate"/>
      </w:r>
      <w:r>
        <w:rPr>
          <w:rFonts w:ascii="黑体" w:hAnsi="黑体" w:eastAsia="黑体"/>
          <w:sz w:val="32"/>
          <w:szCs w:val="32"/>
          <w:lang/>
        </w:rPr>
        <w:t>- 1 -</w:t>
      </w:r>
      <w:r>
        <w:rPr>
          <w:rFonts w:ascii="黑体" w:hAnsi="黑体" w:eastAsia="黑体"/>
          <w:sz w:val="32"/>
          <w:szCs w:val="32"/>
          <w:lang/>
        </w:rPr>
        <w:fldChar w:fldCharType="end"/>
      </w:r>
      <w:r>
        <w:rPr>
          <w:rStyle w:val="25"/>
          <w:rFonts w:ascii="黑体" w:hAnsi="黑体" w:eastAsia="黑体"/>
          <w:sz w:val="32"/>
          <w:szCs w:val="32"/>
          <w:lang/>
        </w:rPr>
        <w:fldChar w:fldCharType="end"/>
      </w:r>
    </w:p>
    <w:p w14:paraId="7238A338">
      <w:pPr>
        <w:pStyle w:val="7"/>
        <w:tabs>
          <w:tab w:val="right" w:leader="dot" w:pos="8834"/>
        </w:tabs>
        <w:rPr>
          <w:rFonts w:ascii="黑体" w:hAnsi="黑体" w:eastAsia="黑体"/>
          <w:kern w:val="2"/>
          <w:sz w:val="32"/>
          <w:szCs w:val="32"/>
          <w:lang/>
        </w:rPr>
      </w:pPr>
      <w:r>
        <w:rPr>
          <w:rStyle w:val="25"/>
          <w:rFonts w:ascii="黑体" w:hAnsi="黑体" w:eastAsia="黑体"/>
          <w:sz w:val="32"/>
          <w:szCs w:val="32"/>
          <w:lang/>
        </w:rPr>
        <w:fldChar w:fldCharType="begin"/>
      </w:r>
      <w:r>
        <w:rPr>
          <w:rStyle w:val="25"/>
          <w:rFonts w:ascii="黑体" w:hAnsi="黑体" w:eastAsia="黑体"/>
          <w:sz w:val="32"/>
          <w:szCs w:val="32"/>
          <w:lang/>
        </w:rPr>
        <w:instrText xml:space="preserve"> </w:instrText>
      </w:r>
      <w:r>
        <w:rPr>
          <w:rFonts w:ascii="黑体" w:hAnsi="黑体" w:eastAsia="黑体"/>
          <w:sz w:val="32"/>
          <w:szCs w:val="32"/>
          <w:lang/>
        </w:rPr>
        <w:instrText xml:space="preserve">HYPERLINK \l "_Toc168472883"</w:instrText>
      </w:r>
      <w:r>
        <w:rPr>
          <w:rStyle w:val="25"/>
          <w:rFonts w:ascii="黑体" w:hAnsi="黑体" w:eastAsia="黑体"/>
          <w:sz w:val="32"/>
          <w:szCs w:val="32"/>
          <w:lang/>
        </w:rPr>
        <w:instrText xml:space="preserve"> </w:instrText>
      </w:r>
      <w:r>
        <w:rPr>
          <w:rStyle w:val="25"/>
          <w:rFonts w:ascii="黑体" w:hAnsi="黑体" w:eastAsia="黑体"/>
          <w:sz w:val="32"/>
          <w:szCs w:val="32"/>
          <w:lang/>
        </w:rPr>
        <w:fldChar w:fldCharType="separate"/>
      </w:r>
      <w:r>
        <w:rPr>
          <w:rStyle w:val="25"/>
          <w:rFonts w:ascii="黑体" w:hAnsi="黑体" w:eastAsia="黑体"/>
          <w:sz w:val="32"/>
          <w:szCs w:val="32"/>
          <w:lang/>
        </w:rPr>
        <w:t>二、适用范围</w:t>
      </w:r>
      <w:r>
        <w:rPr>
          <w:rFonts w:ascii="黑体" w:hAnsi="黑体" w:eastAsia="黑体"/>
          <w:sz w:val="32"/>
          <w:szCs w:val="32"/>
          <w:lang/>
        </w:rPr>
        <w:tab/>
      </w:r>
      <w:r>
        <w:rPr>
          <w:rFonts w:ascii="黑体" w:hAnsi="黑体" w:eastAsia="黑体"/>
          <w:sz w:val="32"/>
          <w:szCs w:val="32"/>
          <w:lang/>
        </w:rPr>
        <w:fldChar w:fldCharType="begin"/>
      </w:r>
      <w:r>
        <w:rPr>
          <w:rFonts w:ascii="黑体" w:hAnsi="黑体" w:eastAsia="黑体"/>
          <w:sz w:val="32"/>
          <w:szCs w:val="32"/>
          <w:lang/>
        </w:rPr>
        <w:instrText xml:space="preserve"> PAGEREF _Toc168472883 \h </w:instrText>
      </w:r>
      <w:r>
        <w:rPr>
          <w:rFonts w:ascii="黑体" w:hAnsi="黑体" w:eastAsia="黑体"/>
          <w:sz w:val="32"/>
          <w:szCs w:val="32"/>
          <w:lang/>
        </w:rPr>
        <w:fldChar w:fldCharType="separate"/>
      </w:r>
      <w:r>
        <w:rPr>
          <w:rFonts w:ascii="黑体" w:hAnsi="黑体" w:eastAsia="黑体"/>
          <w:sz w:val="32"/>
          <w:szCs w:val="32"/>
          <w:lang/>
        </w:rPr>
        <w:t>- 2 -</w:t>
      </w:r>
      <w:r>
        <w:rPr>
          <w:rFonts w:ascii="黑体" w:hAnsi="黑体" w:eastAsia="黑体"/>
          <w:sz w:val="32"/>
          <w:szCs w:val="32"/>
          <w:lang/>
        </w:rPr>
        <w:fldChar w:fldCharType="end"/>
      </w:r>
      <w:r>
        <w:rPr>
          <w:rStyle w:val="25"/>
          <w:rFonts w:ascii="黑体" w:hAnsi="黑体" w:eastAsia="黑体"/>
          <w:sz w:val="32"/>
          <w:szCs w:val="32"/>
          <w:lang/>
        </w:rPr>
        <w:fldChar w:fldCharType="end"/>
      </w:r>
    </w:p>
    <w:p w14:paraId="5EDA4E75">
      <w:pPr>
        <w:pStyle w:val="7"/>
        <w:tabs>
          <w:tab w:val="right" w:leader="dot" w:pos="8834"/>
        </w:tabs>
        <w:rPr>
          <w:rFonts w:ascii="黑体" w:hAnsi="黑体" w:eastAsia="黑体"/>
          <w:kern w:val="2"/>
          <w:sz w:val="32"/>
          <w:szCs w:val="32"/>
          <w:lang/>
        </w:rPr>
      </w:pPr>
      <w:r>
        <w:rPr>
          <w:rStyle w:val="25"/>
          <w:rFonts w:ascii="黑体" w:hAnsi="黑体" w:eastAsia="黑体"/>
          <w:sz w:val="32"/>
          <w:szCs w:val="32"/>
          <w:lang/>
        </w:rPr>
        <w:fldChar w:fldCharType="begin"/>
      </w:r>
      <w:r>
        <w:rPr>
          <w:rStyle w:val="25"/>
          <w:rFonts w:ascii="黑体" w:hAnsi="黑体" w:eastAsia="黑体"/>
          <w:sz w:val="32"/>
          <w:szCs w:val="32"/>
          <w:lang/>
        </w:rPr>
        <w:instrText xml:space="preserve"> </w:instrText>
      </w:r>
      <w:r>
        <w:rPr>
          <w:rFonts w:ascii="黑体" w:hAnsi="黑体" w:eastAsia="黑体"/>
          <w:sz w:val="32"/>
          <w:szCs w:val="32"/>
          <w:lang/>
        </w:rPr>
        <w:instrText xml:space="preserve">HYPERLINK \l "_Toc168472884"</w:instrText>
      </w:r>
      <w:r>
        <w:rPr>
          <w:rStyle w:val="25"/>
          <w:rFonts w:ascii="黑体" w:hAnsi="黑体" w:eastAsia="黑体"/>
          <w:sz w:val="32"/>
          <w:szCs w:val="32"/>
          <w:lang/>
        </w:rPr>
        <w:instrText xml:space="preserve"> </w:instrText>
      </w:r>
      <w:r>
        <w:rPr>
          <w:rStyle w:val="25"/>
          <w:rFonts w:ascii="黑体" w:hAnsi="黑体" w:eastAsia="黑体"/>
          <w:sz w:val="32"/>
          <w:szCs w:val="32"/>
          <w:lang/>
        </w:rPr>
        <w:fldChar w:fldCharType="separate"/>
      </w:r>
      <w:r>
        <w:rPr>
          <w:rStyle w:val="25"/>
          <w:rFonts w:ascii="黑体" w:hAnsi="黑体" w:eastAsia="黑体"/>
          <w:sz w:val="32"/>
          <w:szCs w:val="32"/>
          <w:lang/>
        </w:rPr>
        <w:t>三、基本原则</w:t>
      </w:r>
      <w:r>
        <w:rPr>
          <w:rFonts w:ascii="黑体" w:hAnsi="黑体" w:eastAsia="黑体"/>
          <w:sz w:val="32"/>
          <w:szCs w:val="32"/>
          <w:lang/>
        </w:rPr>
        <w:tab/>
      </w:r>
      <w:r>
        <w:rPr>
          <w:rFonts w:ascii="黑体" w:hAnsi="黑体" w:eastAsia="黑体"/>
          <w:sz w:val="32"/>
          <w:szCs w:val="32"/>
          <w:lang/>
        </w:rPr>
        <w:fldChar w:fldCharType="begin"/>
      </w:r>
      <w:r>
        <w:rPr>
          <w:rFonts w:ascii="黑体" w:hAnsi="黑体" w:eastAsia="黑体"/>
          <w:sz w:val="32"/>
          <w:szCs w:val="32"/>
          <w:lang/>
        </w:rPr>
        <w:instrText xml:space="preserve"> PAGEREF _Toc168472884 \h </w:instrText>
      </w:r>
      <w:r>
        <w:rPr>
          <w:rFonts w:ascii="黑体" w:hAnsi="黑体" w:eastAsia="黑体"/>
          <w:sz w:val="32"/>
          <w:szCs w:val="32"/>
          <w:lang/>
        </w:rPr>
        <w:fldChar w:fldCharType="separate"/>
      </w:r>
      <w:r>
        <w:rPr>
          <w:rFonts w:ascii="黑体" w:hAnsi="黑体" w:eastAsia="黑体"/>
          <w:sz w:val="32"/>
          <w:szCs w:val="32"/>
          <w:lang/>
        </w:rPr>
        <w:t>- 2 -</w:t>
      </w:r>
      <w:r>
        <w:rPr>
          <w:rFonts w:ascii="黑体" w:hAnsi="黑体" w:eastAsia="黑体"/>
          <w:sz w:val="32"/>
          <w:szCs w:val="32"/>
          <w:lang/>
        </w:rPr>
        <w:fldChar w:fldCharType="end"/>
      </w:r>
      <w:r>
        <w:rPr>
          <w:rStyle w:val="25"/>
          <w:rFonts w:ascii="黑体" w:hAnsi="黑体" w:eastAsia="黑体"/>
          <w:sz w:val="32"/>
          <w:szCs w:val="32"/>
          <w:lang/>
        </w:rPr>
        <w:fldChar w:fldCharType="end"/>
      </w:r>
    </w:p>
    <w:p w14:paraId="356D3ABC">
      <w:pPr>
        <w:pStyle w:val="7"/>
        <w:tabs>
          <w:tab w:val="right" w:leader="dot" w:pos="8834"/>
        </w:tabs>
        <w:rPr>
          <w:rFonts w:ascii="黑体" w:hAnsi="黑体" w:eastAsia="黑体"/>
          <w:kern w:val="2"/>
          <w:sz w:val="32"/>
          <w:szCs w:val="32"/>
          <w:lang/>
        </w:rPr>
      </w:pPr>
      <w:r>
        <w:rPr>
          <w:rStyle w:val="25"/>
          <w:rFonts w:ascii="黑体" w:hAnsi="黑体" w:eastAsia="黑体"/>
          <w:sz w:val="32"/>
          <w:szCs w:val="32"/>
          <w:lang/>
        </w:rPr>
        <w:fldChar w:fldCharType="begin"/>
      </w:r>
      <w:r>
        <w:rPr>
          <w:rStyle w:val="25"/>
          <w:rFonts w:ascii="黑体" w:hAnsi="黑体" w:eastAsia="黑体"/>
          <w:sz w:val="32"/>
          <w:szCs w:val="32"/>
          <w:lang/>
        </w:rPr>
        <w:instrText xml:space="preserve"> </w:instrText>
      </w:r>
      <w:r>
        <w:rPr>
          <w:rFonts w:ascii="黑体" w:hAnsi="黑体" w:eastAsia="黑体"/>
          <w:sz w:val="32"/>
          <w:szCs w:val="32"/>
          <w:lang/>
        </w:rPr>
        <w:instrText xml:space="preserve">HYPERLINK \l "_Toc168472885"</w:instrText>
      </w:r>
      <w:r>
        <w:rPr>
          <w:rStyle w:val="25"/>
          <w:rFonts w:ascii="黑体" w:hAnsi="黑体" w:eastAsia="黑体"/>
          <w:sz w:val="32"/>
          <w:szCs w:val="32"/>
          <w:lang/>
        </w:rPr>
        <w:instrText xml:space="preserve"> </w:instrText>
      </w:r>
      <w:r>
        <w:rPr>
          <w:rStyle w:val="25"/>
          <w:rFonts w:ascii="黑体" w:hAnsi="黑体" w:eastAsia="黑体"/>
          <w:sz w:val="32"/>
          <w:szCs w:val="32"/>
          <w:lang/>
        </w:rPr>
        <w:fldChar w:fldCharType="separate"/>
      </w:r>
      <w:r>
        <w:rPr>
          <w:rStyle w:val="25"/>
          <w:rFonts w:ascii="黑体" w:hAnsi="黑体" w:eastAsia="黑体"/>
          <w:sz w:val="32"/>
          <w:szCs w:val="32"/>
          <w:lang/>
        </w:rPr>
        <w:t>四、可用的替代方法</w:t>
      </w:r>
      <w:r>
        <w:rPr>
          <w:rFonts w:ascii="黑体" w:hAnsi="黑体" w:eastAsia="黑体"/>
          <w:sz w:val="32"/>
          <w:szCs w:val="32"/>
          <w:lang/>
        </w:rPr>
        <w:tab/>
      </w:r>
      <w:r>
        <w:rPr>
          <w:rFonts w:ascii="黑体" w:hAnsi="黑体" w:eastAsia="黑体"/>
          <w:sz w:val="32"/>
          <w:szCs w:val="32"/>
          <w:lang/>
        </w:rPr>
        <w:fldChar w:fldCharType="begin"/>
      </w:r>
      <w:r>
        <w:rPr>
          <w:rFonts w:ascii="黑体" w:hAnsi="黑体" w:eastAsia="黑体"/>
          <w:sz w:val="32"/>
          <w:szCs w:val="32"/>
          <w:lang/>
        </w:rPr>
        <w:instrText xml:space="preserve"> PAGEREF _Toc168472885 \h </w:instrText>
      </w:r>
      <w:r>
        <w:rPr>
          <w:rFonts w:ascii="黑体" w:hAnsi="黑体" w:eastAsia="黑体"/>
          <w:sz w:val="32"/>
          <w:szCs w:val="32"/>
          <w:lang/>
        </w:rPr>
        <w:fldChar w:fldCharType="separate"/>
      </w:r>
      <w:r>
        <w:rPr>
          <w:rFonts w:ascii="黑体" w:hAnsi="黑体" w:eastAsia="黑体"/>
          <w:sz w:val="32"/>
          <w:szCs w:val="32"/>
          <w:lang/>
        </w:rPr>
        <w:t>- 2 -</w:t>
      </w:r>
      <w:r>
        <w:rPr>
          <w:rFonts w:ascii="黑体" w:hAnsi="黑体" w:eastAsia="黑体"/>
          <w:sz w:val="32"/>
          <w:szCs w:val="32"/>
          <w:lang/>
        </w:rPr>
        <w:fldChar w:fldCharType="end"/>
      </w:r>
      <w:r>
        <w:rPr>
          <w:rStyle w:val="25"/>
          <w:rFonts w:ascii="黑体" w:hAnsi="黑体" w:eastAsia="黑体"/>
          <w:sz w:val="32"/>
          <w:szCs w:val="32"/>
          <w:lang/>
        </w:rPr>
        <w:fldChar w:fldCharType="end"/>
      </w:r>
    </w:p>
    <w:p w14:paraId="433570C8">
      <w:pPr>
        <w:pStyle w:val="7"/>
        <w:tabs>
          <w:tab w:val="right" w:leader="dot" w:pos="8834"/>
        </w:tabs>
        <w:rPr>
          <w:rFonts w:ascii="黑体" w:hAnsi="黑体" w:eastAsia="黑体"/>
          <w:kern w:val="2"/>
          <w:sz w:val="32"/>
          <w:szCs w:val="32"/>
          <w:lang/>
        </w:rPr>
      </w:pPr>
      <w:r>
        <w:rPr>
          <w:rStyle w:val="25"/>
          <w:rFonts w:ascii="黑体" w:hAnsi="黑体" w:eastAsia="黑体"/>
          <w:sz w:val="32"/>
          <w:szCs w:val="32"/>
          <w:lang/>
        </w:rPr>
        <w:fldChar w:fldCharType="begin"/>
      </w:r>
      <w:r>
        <w:rPr>
          <w:rStyle w:val="25"/>
          <w:rFonts w:ascii="黑体" w:hAnsi="黑体" w:eastAsia="黑体"/>
          <w:sz w:val="32"/>
          <w:szCs w:val="32"/>
          <w:lang/>
        </w:rPr>
        <w:instrText xml:space="preserve"> </w:instrText>
      </w:r>
      <w:r>
        <w:rPr>
          <w:rFonts w:ascii="黑体" w:hAnsi="黑体" w:eastAsia="黑体"/>
          <w:sz w:val="32"/>
          <w:szCs w:val="32"/>
          <w:lang/>
        </w:rPr>
        <w:instrText xml:space="preserve">HYPERLINK \l "_Toc168472886"</w:instrText>
      </w:r>
      <w:r>
        <w:rPr>
          <w:rStyle w:val="25"/>
          <w:rFonts w:ascii="黑体" w:hAnsi="黑体" w:eastAsia="黑体"/>
          <w:sz w:val="32"/>
          <w:szCs w:val="32"/>
          <w:lang/>
        </w:rPr>
        <w:instrText xml:space="preserve"> </w:instrText>
      </w:r>
      <w:r>
        <w:rPr>
          <w:rStyle w:val="25"/>
          <w:rFonts w:ascii="黑体" w:hAnsi="黑体" w:eastAsia="黑体"/>
          <w:sz w:val="32"/>
          <w:szCs w:val="32"/>
          <w:lang/>
        </w:rPr>
        <w:fldChar w:fldCharType="separate"/>
      </w:r>
      <w:r>
        <w:rPr>
          <w:rStyle w:val="25"/>
          <w:rFonts w:ascii="黑体" w:hAnsi="黑体" w:eastAsia="黑体"/>
          <w:sz w:val="32"/>
          <w:szCs w:val="32"/>
          <w:lang/>
        </w:rPr>
        <w:t>五、注意事项</w:t>
      </w:r>
      <w:r>
        <w:rPr>
          <w:rFonts w:ascii="黑体" w:hAnsi="黑体" w:eastAsia="黑体"/>
          <w:sz w:val="32"/>
          <w:szCs w:val="32"/>
          <w:lang/>
        </w:rPr>
        <w:tab/>
      </w:r>
      <w:r>
        <w:rPr>
          <w:rFonts w:ascii="黑体" w:hAnsi="黑体" w:eastAsia="黑体"/>
          <w:sz w:val="32"/>
          <w:szCs w:val="32"/>
          <w:lang/>
        </w:rPr>
        <w:fldChar w:fldCharType="begin"/>
      </w:r>
      <w:r>
        <w:rPr>
          <w:rFonts w:ascii="黑体" w:hAnsi="黑体" w:eastAsia="黑体"/>
          <w:sz w:val="32"/>
          <w:szCs w:val="32"/>
          <w:lang/>
        </w:rPr>
        <w:instrText xml:space="preserve"> PAGEREF _Toc168472886 \h </w:instrText>
      </w:r>
      <w:r>
        <w:rPr>
          <w:rFonts w:ascii="黑体" w:hAnsi="黑体" w:eastAsia="黑体"/>
          <w:sz w:val="32"/>
          <w:szCs w:val="32"/>
          <w:lang/>
        </w:rPr>
        <w:fldChar w:fldCharType="separate"/>
      </w:r>
      <w:r>
        <w:rPr>
          <w:rFonts w:ascii="黑体" w:hAnsi="黑体" w:eastAsia="黑体"/>
          <w:sz w:val="32"/>
          <w:szCs w:val="32"/>
          <w:lang/>
        </w:rPr>
        <w:t>- 4 -</w:t>
      </w:r>
      <w:r>
        <w:rPr>
          <w:rFonts w:ascii="黑体" w:hAnsi="黑体" w:eastAsia="黑体"/>
          <w:sz w:val="32"/>
          <w:szCs w:val="32"/>
          <w:lang/>
        </w:rPr>
        <w:fldChar w:fldCharType="end"/>
      </w:r>
      <w:r>
        <w:rPr>
          <w:rStyle w:val="25"/>
          <w:rFonts w:ascii="黑体" w:hAnsi="黑体" w:eastAsia="黑体"/>
          <w:sz w:val="32"/>
          <w:szCs w:val="32"/>
          <w:lang/>
        </w:rPr>
        <w:fldChar w:fldCharType="end"/>
      </w:r>
    </w:p>
    <w:p w14:paraId="17B4223D">
      <w:pPr>
        <w:pStyle w:val="7"/>
        <w:tabs>
          <w:tab w:val="right" w:leader="dot" w:pos="8834"/>
        </w:tabs>
        <w:rPr>
          <w:rFonts w:ascii="黑体" w:hAnsi="黑体" w:eastAsia="黑体"/>
          <w:kern w:val="2"/>
          <w:sz w:val="32"/>
          <w:szCs w:val="32"/>
          <w:lang/>
        </w:rPr>
      </w:pPr>
      <w:r>
        <w:rPr>
          <w:rStyle w:val="25"/>
          <w:rFonts w:ascii="黑体" w:hAnsi="黑体" w:eastAsia="黑体"/>
          <w:sz w:val="32"/>
          <w:szCs w:val="32"/>
          <w:lang/>
        </w:rPr>
        <w:fldChar w:fldCharType="begin"/>
      </w:r>
      <w:r>
        <w:rPr>
          <w:rStyle w:val="25"/>
          <w:rFonts w:ascii="黑体" w:hAnsi="黑体" w:eastAsia="黑体"/>
          <w:sz w:val="32"/>
          <w:szCs w:val="32"/>
          <w:lang/>
        </w:rPr>
        <w:instrText xml:space="preserve"> </w:instrText>
      </w:r>
      <w:r>
        <w:rPr>
          <w:rFonts w:ascii="黑体" w:hAnsi="黑体" w:eastAsia="黑体"/>
          <w:sz w:val="32"/>
          <w:szCs w:val="32"/>
          <w:lang/>
        </w:rPr>
        <w:instrText xml:space="preserve">HYPERLINK \l "_Toc168472887"</w:instrText>
      </w:r>
      <w:r>
        <w:rPr>
          <w:rStyle w:val="25"/>
          <w:rFonts w:ascii="黑体" w:hAnsi="黑体" w:eastAsia="黑体"/>
          <w:sz w:val="32"/>
          <w:szCs w:val="32"/>
          <w:lang/>
        </w:rPr>
        <w:instrText xml:space="preserve"> </w:instrText>
      </w:r>
      <w:r>
        <w:rPr>
          <w:rStyle w:val="25"/>
          <w:rFonts w:ascii="黑体" w:hAnsi="黑体" w:eastAsia="黑体"/>
          <w:sz w:val="32"/>
          <w:szCs w:val="32"/>
          <w:lang/>
        </w:rPr>
        <w:fldChar w:fldCharType="separate"/>
      </w:r>
      <w:r>
        <w:rPr>
          <w:rStyle w:val="25"/>
          <w:rFonts w:ascii="黑体" w:hAnsi="黑体" w:eastAsia="黑体"/>
          <w:sz w:val="32"/>
          <w:szCs w:val="32"/>
          <w:lang/>
        </w:rPr>
        <w:t>附录1</w:t>
      </w:r>
      <w:r>
        <w:rPr>
          <w:rFonts w:ascii="黑体" w:hAnsi="黑体" w:eastAsia="黑体"/>
          <w:sz w:val="32"/>
          <w:szCs w:val="32"/>
          <w:lang/>
        </w:rPr>
        <w:tab/>
      </w:r>
      <w:r>
        <w:rPr>
          <w:rFonts w:ascii="黑体" w:hAnsi="黑体" w:eastAsia="黑体"/>
          <w:sz w:val="32"/>
          <w:szCs w:val="32"/>
          <w:lang/>
        </w:rPr>
        <w:fldChar w:fldCharType="begin"/>
      </w:r>
      <w:r>
        <w:rPr>
          <w:rFonts w:ascii="黑体" w:hAnsi="黑体" w:eastAsia="黑体"/>
          <w:sz w:val="32"/>
          <w:szCs w:val="32"/>
          <w:lang/>
        </w:rPr>
        <w:instrText xml:space="preserve"> PAGEREF _Toc168472887 \h </w:instrText>
      </w:r>
      <w:r>
        <w:rPr>
          <w:rFonts w:ascii="黑体" w:hAnsi="黑体" w:eastAsia="黑体"/>
          <w:sz w:val="32"/>
          <w:szCs w:val="32"/>
          <w:lang/>
        </w:rPr>
        <w:fldChar w:fldCharType="separate"/>
      </w:r>
      <w:r>
        <w:rPr>
          <w:rFonts w:ascii="黑体" w:hAnsi="黑体" w:eastAsia="黑体"/>
          <w:sz w:val="32"/>
          <w:szCs w:val="32"/>
          <w:lang/>
        </w:rPr>
        <w:t>- 5 -</w:t>
      </w:r>
      <w:r>
        <w:rPr>
          <w:rFonts w:ascii="黑体" w:hAnsi="黑体" w:eastAsia="黑体"/>
          <w:sz w:val="32"/>
          <w:szCs w:val="32"/>
          <w:lang/>
        </w:rPr>
        <w:fldChar w:fldCharType="end"/>
      </w:r>
      <w:r>
        <w:rPr>
          <w:rStyle w:val="25"/>
          <w:rFonts w:ascii="黑体" w:hAnsi="黑体" w:eastAsia="黑体"/>
          <w:sz w:val="32"/>
          <w:szCs w:val="32"/>
          <w:lang/>
        </w:rPr>
        <w:fldChar w:fldCharType="end"/>
      </w:r>
    </w:p>
    <w:p w14:paraId="2E92FA4E">
      <w:pPr>
        <w:pStyle w:val="7"/>
        <w:tabs>
          <w:tab w:val="right" w:leader="dot" w:pos="8834"/>
        </w:tabs>
        <w:rPr>
          <w:rFonts w:ascii="黑体" w:hAnsi="黑体" w:eastAsia="黑体"/>
          <w:kern w:val="2"/>
          <w:sz w:val="32"/>
          <w:szCs w:val="32"/>
          <w:lang/>
        </w:rPr>
      </w:pPr>
      <w:r>
        <w:rPr>
          <w:rStyle w:val="25"/>
          <w:rFonts w:ascii="黑体" w:hAnsi="黑体" w:eastAsia="黑体"/>
          <w:sz w:val="32"/>
          <w:szCs w:val="32"/>
          <w:lang/>
        </w:rPr>
        <w:fldChar w:fldCharType="begin"/>
      </w:r>
      <w:r>
        <w:rPr>
          <w:rStyle w:val="25"/>
          <w:rFonts w:ascii="黑体" w:hAnsi="黑体" w:eastAsia="黑体"/>
          <w:sz w:val="32"/>
          <w:szCs w:val="32"/>
          <w:lang/>
        </w:rPr>
        <w:instrText xml:space="preserve"> </w:instrText>
      </w:r>
      <w:r>
        <w:rPr>
          <w:rFonts w:ascii="黑体" w:hAnsi="黑体" w:eastAsia="黑体"/>
          <w:sz w:val="32"/>
          <w:szCs w:val="32"/>
          <w:lang/>
        </w:rPr>
        <w:instrText xml:space="preserve">HYPERLINK \l "_Toc168472888"</w:instrText>
      </w:r>
      <w:r>
        <w:rPr>
          <w:rStyle w:val="25"/>
          <w:rFonts w:ascii="黑体" w:hAnsi="黑体" w:eastAsia="黑体"/>
          <w:sz w:val="32"/>
          <w:szCs w:val="32"/>
          <w:lang/>
        </w:rPr>
        <w:instrText xml:space="preserve"> </w:instrText>
      </w:r>
      <w:r>
        <w:rPr>
          <w:rStyle w:val="25"/>
          <w:rFonts w:ascii="黑体" w:hAnsi="黑体" w:eastAsia="黑体"/>
          <w:sz w:val="32"/>
          <w:szCs w:val="32"/>
          <w:lang/>
        </w:rPr>
        <w:fldChar w:fldCharType="separate"/>
      </w:r>
      <w:r>
        <w:rPr>
          <w:rStyle w:val="25"/>
          <w:rFonts w:ascii="黑体" w:hAnsi="黑体" w:eastAsia="黑体"/>
          <w:sz w:val="32"/>
          <w:szCs w:val="32"/>
          <w:lang/>
        </w:rPr>
        <w:t>附录2</w:t>
      </w:r>
      <w:r>
        <w:rPr>
          <w:rFonts w:ascii="黑体" w:hAnsi="黑体" w:eastAsia="黑体"/>
          <w:sz w:val="32"/>
          <w:szCs w:val="32"/>
          <w:lang/>
        </w:rPr>
        <w:tab/>
      </w:r>
      <w:r>
        <w:rPr>
          <w:rFonts w:ascii="黑体" w:hAnsi="黑体" w:eastAsia="黑体"/>
          <w:sz w:val="32"/>
          <w:szCs w:val="32"/>
          <w:lang/>
        </w:rPr>
        <w:fldChar w:fldCharType="begin"/>
      </w:r>
      <w:r>
        <w:rPr>
          <w:rFonts w:ascii="黑体" w:hAnsi="黑体" w:eastAsia="黑体"/>
          <w:sz w:val="32"/>
          <w:szCs w:val="32"/>
          <w:lang/>
        </w:rPr>
        <w:instrText xml:space="preserve"> PAGEREF _Toc168472888 \h </w:instrText>
      </w:r>
      <w:r>
        <w:rPr>
          <w:rFonts w:ascii="黑体" w:hAnsi="黑体" w:eastAsia="黑体"/>
          <w:sz w:val="32"/>
          <w:szCs w:val="32"/>
          <w:lang/>
        </w:rPr>
        <w:fldChar w:fldCharType="separate"/>
      </w:r>
      <w:r>
        <w:rPr>
          <w:rFonts w:ascii="黑体" w:hAnsi="黑体" w:eastAsia="黑体"/>
          <w:sz w:val="32"/>
          <w:szCs w:val="32"/>
          <w:lang/>
        </w:rPr>
        <w:t>- 7 -</w:t>
      </w:r>
      <w:r>
        <w:rPr>
          <w:rFonts w:ascii="黑体" w:hAnsi="黑体" w:eastAsia="黑体"/>
          <w:sz w:val="32"/>
          <w:szCs w:val="32"/>
          <w:lang/>
        </w:rPr>
        <w:fldChar w:fldCharType="end"/>
      </w:r>
      <w:r>
        <w:rPr>
          <w:rStyle w:val="25"/>
          <w:rFonts w:ascii="黑体" w:hAnsi="黑体" w:eastAsia="黑体"/>
          <w:sz w:val="32"/>
          <w:szCs w:val="32"/>
          <w:lang/>
        </w:rPr>
        <w:fldChar w:fldCharType="end"/>
      </w:r>
    </w:p>
    <w:p w14:paraId="56495A99">
      <w:pPr>
        <w:pStyle w:val="7"/>
        <w:tabs>
          <w:tab w:val="right" w:leader="dot" w:pos="8834"/>
        </w:tabs>
        <w:rPr>
          <w:rFonts w:ascii="黑体" w:hAnsi="黑体" w:eastAsia="黑体"/>
          <w:kern w:val="2"/>
          <w:sz w:val="32"/>
          <w:szCs w:val="32"/>
          <w:lang/>
        </w:rPr>
      </w:pPr>
      <w:r>
        <w:rPr>
          <w:rStyle w:val="25"/>
          <w:rFonts w:ascii="黑体" w:hAnsi="黑体" w:eastAsia="黑体"/>
          <w:sz w:val="32"/>
          <w:szCs w:val="32"/>
          <w:lang/>
        </w:rPr>
        <w:fldChar w:fldCharType="begin"/>
      </w:r>
      <w:r>
        <w:rPr>
          <w:rStyle w:val="25"/>
          <w:rFonts w:ascii="黑体" w:hAnsi="黑体" w:eastAsia="黑体"/>
          <w:sz w:val="32"/>
          <w:szCs w:val="32"/>
          <w:lang/>
        </w:rPr>
        <w:instrText xml:space="preserve"> </w:instrText>
      </w:r>
      <w:r>
        <w:rPr>
          <w:rFonts w:ascii="黑体" w:hAnsi="黑体" w:eastAsia="黑体"/>
          <w:sz w:val="32"/>
          <w:szCs w:val="32"/>
          <w:lang/>
        </w:rPr>
        <w:instrText xml:space="preserve">HYPERLINK \l "_Toc168472889"</w:instrText>
      </w:r>
      <w:r>
        <w:rPr>
          <w:rStyle w:val="25"/>
          <w:rFonts w:ascii="黑体" w:hAnsi="黑体" w:eastAsia="黑体"/>
          <w:sz w:val="32"/>
          <w:szCs w:val="32"/>
          <w:lang/>
        </w:rPr>
        <w:instrText xml:space="preserve"> </w:instrText>
      </w:r>
      <w:r>
        <w:rPr>
          <w:rStyle w:val="25"/>
          <w:rFonts w:ascii="黑体" w:hAnsi="黑体" w:eastAsia="黑体"/>
          <w:sz w:val="32"/>
          <w:szCs w:val="32"/>
          <w:lang/>
        </w:rPr>
        <w:fldChar w:fldCharType="separate"/>
      </w:r>
      <w:r>
        <w:rPr>
          <w:rStyle w:val="25"/>
          <w:rFonts w:ascii="黑体" w:hAnsi="黑体" w:eastAsia="黑体"/>
          <w:sz w:val="32"/>
          <w:szCs w:val="32"/>
          <w:lang/>
        </w:rPr>
        <w:t>附录3</w:t>
      </w:r>
      <w:r>
        <w:rPr>
          <w:rFonts w:ascii="黑体" w:hAnsi="黑体" w:eastAsia="黑体"/>
          <w:sz w:val="32"/>
          <w:szCs w:val="32"/>
          <w:lang/>
        </w:rPr>
        <w:tab/>
      </w:r>
      <w:r>
        <w:rPr>
          <w:rFonts w:ascii="黑体" w:hAnsi="黑体" w:eastAsia="黑体"/>
          <w:sz w:val="32"/>
          <w:szCs w:val="32"/>
          <w:lang/>
        </w:rPr>
        <w:fldChar w:fldCharType="begin"/>
      </w:r>
      <w:r>
        <w:rPr>
          <w:rFonts w:ascii="黑体" w:hAnsi="黑体" w:eastAsia="黑体"/>
          <w:sz w:val="32"/>
          <w:szCs w:val="32"/>
          <w:lang/>
        </w:rPr>
        <w:instrText xml:space="preserve"> PAGEREF _Toc168472889 \h </w:instrText>
      </w:r>
      <w:r>
        <w:rPr>
          <w:rFonts w:ascii="黑体" w:hAnsi="黑体" w:eastAsia="黑体"/>
          <w:sz w:val="32"/>
          <w:szCs w:val="32"/>
          <w:lang/>
        </w:rPr>
        <w:fldChar w:fldCharType="separate"/>
      </w:r>
      <w:r>
        <w:rPr>
          <w:rFonts w:ascii="黑体" w:hAnsi="黑体" w:eastAsia="黑体"/>
          <w:sz w:val="32"/>
          <w:szCs w:val="32"/>
          <w:lang/>
        </w:rPr>
        <w:t>- 8 -</w:t>
      </w:r>
      <w:r>
        <w:rPr>
          <w:rFonts w:ascii="黑体" w:hAnsi="黑体" w:eastAsia="黑体"/>
          <w:sz w:val="32"/>
          <w:szCs w:val="32"/>
          <w:lang/>
        </w:rPr>
        <w:fldChar w:fldCharType="end"/>
      </w:r>
      <w:r>
        <w:rPr>
          <w:rStyle w:val="25"/>
          <w:rFonts w:ascii="黑体" w:hAnsi="黑体" w:eastAsia="黑体"/>
          <w:sz w:val="32"/>
          <w:szCs w:val="32"/>
          <w:lang/>
        </w:rPr>
        <w:fldChar w:fldCharType="end"/>
      </w:r>
    </w:p>
    <w:p w14:paraId="7DB63A15">
      <w:pPr>
        <w:pStyle w:val="7"/>
        <w:tabs>
          <w:tab w:val="right" w:leader="dot" w:pos="8834"/>
        </w:tabs>
        <w:rPr>
          <w:rFonts w:ascii="黑体" w:hAnsi="黑体" w:eastAsia="黑体"/>
          <w:kern w:val="2"/>
          <w:sz w:val="32"/>
          <w:szCs w:val="32"/>
          <w:lang/>
        </w:rPr>
      </w:pPr>
      <w:r>
        <w:rPr>
          <w:rStyle w:val="25"/>
          <w:rFonts w:ascii="黑体" w:hAnsi="黑体" w:eastAsia="黑体"/>
          <w:sz w:val="32"/>
          <w:szCs w:val="32"/>
          <w:lang/>
        </w:rPr>
        <w:fldChar w:fldCharType="begin"/>
      </w:r>
      <w:r>
        <w:rPr>
          <w:rStyle w:val="25"/>
          <w:rFonts w:ascii="黑体" w:hAnsi="黑体" w:eastAsia="黑体"/>
          <w:sz w:val="32"/>
          <w:szCs w:val="32"/>
          <w:lang/>
        </w:rPr>
        <w:instrText xml:space="preserve"> </w:instrText>
      </w:r>
      <w:r>
        <w:rPr>
          <w:rFonts w:ascii="黑体" w:hAnsi="黑体" w:eastAsia="黑体"/>
          <w:sz w:val="32"/>
          <w:szCs w:val="32"/>
          <w:lang/>
        </w:rPr>
        <w:instrText xml:space="preserve">HYPERLINK \l "_Toc168472890"</w:instrText>
      </w:r>
      <w:r>
        <w:rPr>
          <w:rStyle w:val="25"/>
          <w:rFonts w:ascii="黑体" w:hAnsi="黑体" w:eastAsia="黑体"/>
          <w:sz w:val="32"/>
          <w:szCs w:val="32"/>
          <w:lang/>
        </w:rPr>
        <w:instrText xml:space="preserve"> </w:instrText>
      </w:r>
      <w:r>
        <w:rPr>
          <w:rStyle w:val="25"/>
          <w:rFonts w:ascii="黑体" w:hAnsi="黑体" w:eastAsia="黑体"/>
          <w:sz w:val="32"/>
          <w:szCs w:val="32"/>
          <w:lang/>
        </w:rPr>
        <w:fldChar w:fldCharType="separate"/>
      </w:r>
      <w:r>
        <w:rPr>
          <w:rStyle w:val="25"/>
          <w:rFonts w:ascii="黑体" w:hAnsi="黑体" w:eastAsia="黑体"/>
          <w:sz w:val="32"/>
          <w:szCs w:val="32"/>
          <w:lang/>
        </w:rPr>
        <w:t>附录4</w:t>
      </w:r>
      <w:r>
        <w:rPr>
          <w:rFonts w:ascii="黑体" w:hAnsi="黑体" w:eastAsia="黑体"/>
          <w:sz w:val="32"/>
          <w:szCs w:val="32"/>
          <w:lang/>
        </w:rPr>
        <w:tab/>
      </w:r>
      <w:r>
        <w:rPr>
          <w:rFonts w:ascii="黑体" w:hAnsi="黑体" w:eastAsia="黑体"/>
          <w:sz w:val="32"/>
          <w:szCs w:val="32"/>
          <w:lang/>
        </w:rPr>
        <w:fldChar w:fldCharType="begin"/>
      </w:r>
      <w:r>
        <w:rPr>
          <w:rFonts w:ascii="黑体" w:hAnsi="黑体" w:eastAsia="黑体"/>
          <w:sz w:val="32"/>
          <w:szCs w:val="32"/>
          <w:lang/>
        </w:rPr>
        <w:instrText xml:space="preserve"> PAGEREF _Toc168472890 \h </w:instrText>
      </w:r>
      <w:r>
        <w:rPr>
          <w:rFonts w:ascii="黑体" w:hAnsi="黑体" w:eastAsia="黑体"/>
          <w:sz w:val="32"/>
          <w:szCs w:val="32"/>
          <w:lang/>
        </w:rPr>
        <w:fldChar w:fldCharType="separate"/>
      </w:r>
      <w:r>
        <w:rPr>
          <w:rFonts w:ascii="黑体" w:hAnsi="黑体" w:eastAsia="黑体"/>
          <w:sz w:val="32"/>
          <w:szCs w:val="32"/>
          <w:lang/>
        </w:rPr>
        <w:t>- 9 -</w:t>
      </w:r>
      <w:r>
        <w:rPr>
          <w:rFonts w:ascii="黑体" w:hAnsi="黑体" w:eastAsia="黑体"/>
          <w:sz w:val="32"/>
          <w:szCs w:val="32"/>
          <w:lang/>
        </w:rPr>
        <w:fldChar w:fldCharType="end"/>
      </w:r>
      <w:r>
        <w:rPr>
          <w:rStyle w:val="25"/>
          <w:rFonts w:ascii="黑体" w:hAnsi="黑体" w:eastAsia="黑体"/>
          <w:sz w:val="32"/>
          <w:szCs w:val="32"/>
          <w:lang/>
        </w:rPr>
        <w:fldChar w:fldCharType="end"/>
      </w:r>
    </w:p>
    <w:p w14:paraId="1548B985">
      <w:pPr>
        <w:rPr>
          <w:sz w:val="28"/>
          <w:szCs w:val="28"/>
        </w:rPr>
      </w:pPr>
      <w:r>
        <w:rPr>
          <w:rFonts w:ascii="黑体" w:hAnsi="黑体" w:eastAsia="黑体"/>
          <w:kern w:val="0"/>
          <w:sz w:val="32"/>
          <w:szCs w:val="32"/>
        </w:rPr>
        <w:fldChar w:fldCharType="end"/>
      </w:r>
    </w:p>
    <w:p w14:paraId="7823EBCA">
      <w:pPr>
        <w:pStyle w:val="3"/>
        <w:widowControl w:val="0"/>
        <w:spacing w:before="156" w:beforeLines="50" w:after="156" w:afterLines="50" w:line="360" w:lineRule="auto"/>
        <w:ind w:firstLine="723" w:firstLineChars="200"/>
        <w:jc w:val="both"/>
        <w:rPr>
          <w:rFonts w:ascii="方正小标宋简体" w:hAnsi="等线" w:eastAsia="方正小标宋简体"/>
          <w:sz w:val="36"/>
          <w:szCs w:val="36"/>
        </w:rPr>
        <w:sectPr>
          <w:footerReference r:id="rId3" w:type="default"/>
          <w:footerReference r:id="rId4" w:type="even"/>
          <w:pgSz w:w="11906" w:h="16838"/>
          <w:pgMar w:top="1440" w:right="1474" w:bottom="1440" w:left="1588" w:header="851" w:footer="992" w:gutter="0"/>
          <w:cols w:space="425" w:num="1"/>
          <w:titlePg/>
          <w:docGrid w:type="lines" w:linePitch="312" w:charSpace="0"/>
        </w:sectPr>
      </w:pPr>
    </w:p>
    <w:p w14:paraId="3A4315E7">
      <w:pPr>
        <w:pStyle w:val="3"/>
        <w:widowControl w:val="0"/>
        <w:spacing w:before="0" w:after="0" w:line="720" w:lineRule="exact"/>
        <w:ind w:firstLine="640" w:firstLineChars="200"/>
        <w:jc w:val="both"/>
        <w:rPr>
          <w:rFonts w:ascii="黑体" w:hAnsi="黑体" w:eastAsia="黑体"/>
          <w:b w:val="0"/>
          <w:bCs w:val="0"/>
          <w:lang w:val="en-US" w:eastAsia="zh-CN"/>
        </w:rPr>
      </w:pPr>
      <w:bookmarkStart w:id="3" w:name="_Toc168472882"/>
      <w:r>
        <w:rPr>
          <w:rFonts w:hint="eastAsia" w:ascii="黑体" w:hAnsi="黑体" w:eastAsia="黑体"/>
          <w:b w:val="0"/>
          <w:bCs w:val="0"/>
          <w:lang w:val="en-US" w:eastAsia="zh-CN"/>
        </w:rPr>
        <w:t>一</w:t>
      </w:r>
      <w:r>
        <w:rPr>
          <w:rFonts w:ascii="黑体" w:hAnsi="黑体" w:eastAsia="黑体"/>
          <w:b w:val="0"/>
          <w:bCs w:val="0"/>
          <w:lang w:val="en-US" w:eastAsia="zh-CN"/>
        </w:rPr>
        <w:t>、概述</w:t>
      </w:r>
      <w:bookmarkEnd w:id="3"/>
    </w:p>
    <w:p w14:paraId="7885A1AC">
      <w:pPr>
        <w:topLinePunct/>
        <w:spacing w:line="560" w:lineRule="exact"/>
        <w:ind w:firstLine="656" w:firstLineChars="200"/>
        <w:jc w:val="both"/>
        <w:rPr>
          <w:rFonts w:eastAsia="仿宋_GB2312"/>
          <w:b/>
          <w:bCs/>
          <w:kern w:val="0"/>
          <w:sz w:val="32"/>
          <w:szCs w:val="32"/>
        </w:rPr>
      </w:pPr>
      <w:r>
        <w:rPr>
          <w:rFonts w:hint="eastAsia" w:eastAsia="仿宋_GB2312"/>
          <w:spacing w:val="4"/>
          <w:sz w:val="32"/>
          <w:szCs w:val="32"/>
        </w:rPr>
        <w:t>皮肤变态反应（过敏性接触性皮炎Skin sensitization, allergic</w:t>
      </w:r>
      <w:r>
        <w:rPr>
          <w:rFonts w:eastAsia="仿宋_GB2312"/>
          <w:spacing w:val="4"/>
          <w:sz w:val="32"/>
          <w:szCs w:val="32"/>
        </w:rPr>
        <w:t xml:space="preserve"> </w:t>
      </w:r>
      <w:r>
        <w:rPr>
          <w:rFonts w:hint="eastAsia" w:eastAsia="仿宋_GB2312"/>
          <w:spacing w:val="4"/>
          <w:sz w:val="32"/>
          <w:szCs w:val="32"/>
        </w:rPr>
        <w:t>contact</w:t>
      </w:r>
      <w:r>
        <w:rPr>
          <w:rFonts w:eastAsia="仿宋_GB2312"/>
          <w:spacing w:val="4"/>
          <w:sz w:val="32"/>
          <w:szCs w:val="32"/>
        </w:rPr>
        <w:t xml:space="preserve"> </w:t>
      </w:r>
      <w:r>
        <w:rPr>
          <w:rFonts w:hint="eastAsia" w:eastAsia="仿宋_GB2312"/>
          <w:spacing w:val="4"/>
          <w:sz w:val="32"/>
          <w:szCs w:val="32"/>
        </w:rPr>
        <w:t>dermatitis），</w:t>
      </w:r>
      <w:r>
        <w:rPr>
          <w:rFonts w:eastAsia="仿宋_GB2312"/>
          <w:spacing w:val="4"/>
          <w:sz w:val="32"/>
          <w:szCs w:val="32"/>
        </w:rPr>
        <w:t>是</w:t>
      </w:r>
      <w:r>
        <w:rPr>
          <w:rFonts w:hint="eastAsia" w:eastAsia="仿宋_GB2312"/>
          <w:spacing w:val="4"/>
          <w:sz w:val="32"/>
          <w:szCs w:val="32"/>
        </w:rPr>
        <w:t>皮肤对一种物质产生的免疫源性皮肤反应。皮肤变态反应试验是评价化妆品原料致敏性的常用方法，随着动物福利及科学技术的发展，国际上也逐步开展采用体外试验、非测试的毒性预测方法等多种毒理学评价工具组合的皮肤致敏性整合测试与评估策略，用于评价化妆品原料的潜在致敏风险。</w:t>
      </w:r>
    </w:p>
    <w:p w14:paraId="4A12A218">
      <w:pPr>
        <w:pStyle w:val="34"/>
        <w:spacing w:line="560" w:lineRule="exact"/>
        <w:ind w:firstLine="640" w:firstLineChars="200"/>
        <w:jc w:val="both"/>
        <w:rPr>
          <w:rFonts w:ascii="Times New Roman" w:eastAsia="仿宋_GB2312" w:cs="Times New Roman"/>
          <w:color w:val="auto"/>
          <w:sz w:val="32"/>
          <w:szCs w:val="32"/>
        </w:rPr>
      </w:pPr>
      <w:r>
        <w:rPr>
          <w:rFonts w:hint="eastAsia" w:ascii="Times New Roman" w:eastAsia="仿宋_GB2312" w:cs="Times New Roman"/>
          <w:color w:val="auto"/>
          <w:sz w:val="32"/>
          <w:szCs w:val="32"/>
        </w:rPr>
        <w:t>目前科学上普遍认可皮肤过敏是以蛋白质共价结合为起始事件，经过细胞、组织器官等一系列生物学应答，最终导致过敏性接触性皮炎这一有害结局。皮肤致敏性整合测试与评估策略基于皮肤致敏有害结局路径（Adverse</w:t>
      </w:r>
      <w:r>
        <w:rPr>
          <w:rFonts w:ascii="Times New Roman" w:eastAsia="仿宋_GB2312" w:cs="Times New Roman"/>
          <w:color w:val="auto"/>
          <w:sz w:val="32"/>
          <w:szCs w:val="32"/>
        </w:rPr>
        <w:t xml:space="preserve"> </w:t>
      </w:r>
      <w:r>
        <w:rPr>
          <w:rFonts w:hint="eastAsia" w:ascii="Times New Roman" w:eastAsia="仿宋_GB2312" w:cs="Times New Roman"/>
          <w:color w:val="auto"/>
          <w:sz w:val="32"/>
          <w:szCs w:val="32"/>
        </w:rPr>
        <w:t>Outcome</w:t>
      </w:r>
      <w:r>
        <w:rPr>
          <w:rFonts w:ascii="Times New Roman" w:eastAsia="仿宋_GB2312" w:cs="Times New Roman"/>
          <w:color w:val="auto"/>
          <w:sz w:val="32"/>
          <w:szCs w:val="32"/>
        </w:rPr>
        <w:t xml:space="preserve"> </w:t>
      </w:r>
      <w:r>
        <w:rPr>
          <w:rFonts w:hint="eastAsia" w:ascii="Times New Roman" w:eastAsia="仿宋_GB2312" w:cs="Times New Roman"/>
          <w:color w:val="auto"/>
          <w:sz w:val="32"/>
          <w:szCs w:val="32"/>
        </w:rPr>
        <w:t>Pathway，AOP）以及针对其中各关键事件（Key</w:t>
      </w:r>
      <w:r>
        <w:rPr>
          <w:rFonts w:ascii="Times New Roman" w:eastAsia="仿宋_GB2312" w:cs="Times New Roman"/>
          <w:color w:val="auto"/>
          <w:sz w:val="32"/>
          <w:szCs w:val="32"/>
        </w:rPr>
        <w:t xml:space="preserve"> </w:t>
      </w:r>
      <w:r>
        <w:rPr>
          <w:rFonts w:hint="eastAsia" w:ascii="Times New Roman" w:eastAsia="仿宋_GB2312" w:cs="Times New Roman"/>
          <w:color w:val="auto"/>
          <w:sz w:val="32"/>
          <w:szCs w:val="32"/>
        </w:rPr>
        <w:t>Events，K</w:t>
      </w:r>
      <w:r>
        <w:rPr>
          <w:rFonts w:ascii="Times New Roman" w:eastAsia="仿宋_GB2312" w:cs="Times New Roman"/>
          <w:color w:val="auto"/>
          <w:sz w:val="32"/>
          <w:szCs w:val="32"/>
        </w:rPr>
        <w:t>E</w:t>
      </w:r>
      <w:r>
        <w:rPr>
          <w:rFonts w:hint="eastAsia" w:ascii="Times New Roman" w:eastAsia="仿宋_GB2312" w:cs="Times New Roman"/>
          <w:color w:val="auto"/>
          <w:sz w:val="32"/>
          <w:szCs w:val="32"/>
        </w:rPr>
        <w:t>s）研发的系列替代毒理学试验，整合待评估原料相关数据进行证据权重分析，对化妆品原料潜在的皮肤致敏性风险进行评价。</w:t>
      </w:r>
    </w:p>
    <w:p w14:paraId="4B09A412">
      <w:pPr>
        <w:pStyle w:val="34"/>
        <w:spacing w:line="360" w:lineRule="auto"/>
        <w:jc w:val="center"/>
        <w:rPr>
          <w:rFonts w:ascii="Times New Roman" w:eastAsia="仿宋_GB2312" w:cs="Times New Roman"/>
          <w:color w:val="auto"/>
          <w:sz w:val="28"/>
          <w:szCs w:val="28"/>
        </w:rPr>
      </w:pPr>
      <w:r>
        <w:drawing>
          <wp:inline distT="0" distB="0" distL="114300" distR="114300">
            <wp:extent cx="5847080" cy="1181100"/>
            <wp:effectExtent l="0" t="0" r="1270" b="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8"/>
                    <a:stretch>
                      <a:fillRect/>
                    </a:stretch>
                  </pic:blipFill>
                  <pic:spPr>
                    <a:xfrm>
                      <a:off x="0" y="0"/>
                      <a:ext cx="5847080" cy="1181100"/>
                    </a:xfrm>
                    <a:prstGeom prst="rect">
                      <a:avLst/>
                    </a:prstGeom>
                    <a:noFill/>
                    <a:ln>
                      <a:noFill/>
                    </a:ln>
                  </pic:spPr>
                </pic:pic>
              </a:graphicData>
            </a:graphic>
          </wp:inline>
        </w:drawing>
      </w:r>
    </w:p>
    <w:p w14:paraId="40B62E5A">
      <w:pPr>
        <w:pStyle w:val="34"/>
        <w:spacing w:line="360" w:lineRule="auto"/>
        <w:jc w:val="center"/>
        <w:rPr>
          <w:rFonts w:ascii="Times New Roman" w:eastAsia="仿宋_GB2312" w:cs="Times New Roman"/>
          <w:b/>
          <w:bCs/>
          <w:color w:val="auto"/>
          <w:sz w:val="28"/>
          <w:szCs w:val="28"/>
        </w:rPr>
      </w:pPr>
      <w:r>
        <w:rPr>
          <w:rFonts w:hint="eastAsia" w:ascii="Times New Roman" w:eastAsia="仿宋_GB2312" w:cs="Times New Roman"/>
          <w:b/>
          <w:bCs/>
          <w:color w:val="auto"/>
          <w:sz w:val="28"/>
          <w:szCs w:val="28"/>
        </w:rPr>
        <w:t>图1</w:t>
      </w:r>
      <w:r>
        <w:rPr>
          <w:rFonts w:ascii="Times New Roman" w:eastAsia="仿宋_GB2312" w:cs="Times New Roman"/>
          <w:b/>
          <w:bCs/>
          <w:color w:val="auto"/>
          <w:sz w:val="28"/>
          <w:szCs w:val="28"/>
        </w:rPr>
        <w:t xml:space="preserve"> </w:t>
      </w:r>
      <w:r>
        <w:rPr>
          <w:rFonts w:hint="eastAsia" w:ascii="Times New Roman" w:eastAsia="仿宋_GB2312" w:cs="Times New Roman"/>
          <w:b/>
          <w:bCs/>
          <w:color w:val="auto"/>
          <w:sz w:val="28"/>
          <w:szCs w:val="28"/>
        </w:rPr>
        <w:t>皮肤致敏</w:t>
      </w:r>
      <w:r>
        <w:rPr>
          <w:rFonts w:ascii="Times New Roman" w:eastAsia="仿宋_GB2312" w:cs="Times New Roman"/>
          <w:b/>
          <w:bCs/>
          <w:color w:val="auto"/>
          <w:sz w:val="28"/>
          <w:szCs w:val="28"/>
        </w:rPr>
        <w:t>AOP</w:t>
      </w:r>
      <w:r>
        <w:rPr>
          <w:rFonts w:hint="eastAsia" w:ascii="Times New Roman" w:eastAsia="仿宋_GB2312" w:cs="Times New Roman"/>
          <w:b/>
          <w:bCs/>
          <w:color w:val="auto"/>
          <w:sz w:val="28"/>
          <w:szCs w:val="28"/>
        </w:rPr>
        <w:t>示意图</w:t>
      </w:r>
    </w:p>
    <w:p w14:paraId="2065B8AB">
      <w:pPr>
        <w:pStyle w:val="34"/>
        <w:spacing w:line="360" w:lineRule="auto"/>
        <w:ind w:firstLine="640" w:firstLineChars="200"/>
        <w:jc w:val="both"/>
        <w:rPr>
          <w:rFonts w:hint="eastAsia" w:ascii="Times New Roman" w:eastAsia="仿宋_GB2312" w:cs="Times New Roman"/>
          <w:color w:val="auto"/>
          <w:sz w:val="32"/>
          <w:szCs w:val="32"/>
        </w:rPr>
      </w:pPr>
      <w:r>
        <w:rPr>
          <w:rFonts w:hint="eastAsia" w:ascii="Times New Roman" w:eastAsia="仿宋_GB2312" w:cs="Times New Roman"/>
          <w:color w:val="auto"/>
          <w:sz w:val="32"/>
          <w:szCs w:val="32"/>
        </w:rPr>
        <w:t>在皮肤致敏性AOP中，关键事件KE1为分子起始事件，关键事件KE2和KE3分别为角质形成细胞免疫应答和树突状细胞免疫应答，关键事件KE4为组织器官免疫应答反应（淋巴T细胞增殖）。</w:t>
      </w:r>
    </w:p>
    <w:p w14:paraId="0D9631F0">
      <w:pPr>
        <w:pStyle w:val="3"/>
        <w:widowControl w:val="0"/>
        <w:spacing w:before="0" w:after="0" w:line="720" w:lineRule="exact"/>
        <w:ind w:firstLine="640" w:firstLineChars="200"/>
        <w:jc w:val="both"/>
        <w:rPr>
          <w:rFonts w:ascii="黑体" w:hAnsi="黑体" w:eastAsia="黑体"/>
          <w:b w:val="0"/>
          <w:bCs w:val="0"/>
          <w:lang w:val="en-US" w:eastAsia="zh-CN"/>
        </w:rPr>
      </w:pPr>
      <w:bookmarkStart w:id="4" w:name="_Toc168472883"/>
      <w:r>
        <w:rPr>
          <w:rFonts w:hint="eastAsia" w:ascii="黑体" w:hAnsi="黑体" w:eastAsia="黑体"/>
          <w:b w:val="0"/>
          <w:bCs w:val="0"/>
          <w:lang w:val="en-US" w:eastAsia="zh-CN"/>
        </w:rPr>
        <w:t>二、适用范围</w:t>
      </w:r>
      <w:bookmarkEnd w:id="4"/>
    </w:p>
    <w:p w14:paraId="13C9E7E2">
      <w:pPr>
        <w:pStyle w:val="34"/>
        <w:spacing w:line="560" w:lineRule="exact"/>
        <w:ind w:firstLine="640" w:firstLineChars="200"/>
        <w:jc w:val="both"/>
        <w:rPr>
          <w:rFonts w:hint="eastAsia" w:ascii="Times New Roman" w:eastAsia="仿宋_GB2312" w:cs="Times New Roman"/>
          <w:color w:val="auto"/>
          <w:sz w:val="32"/>
          <w:szCs w:val="32"/>
        </w:rPr>
      </w:pPr>
      <w:r>
        <w:rPr>
          <w:rFonts w:ascii="Times New Roman" w:eastAsia="仿宋_GB2312" w:cs="Times New Roman"/>
          <w:color w:val="auto"/>
          <w:sz w:val="32"/>
          <w:szCs w:val="32"/>
        </w:rPr>
        <w:t>本</w:t>
      </w:r>
      <w:r>
        <w:rPr>
          <w:rFonts w:hint="eastAsia" w:ascii="Times New Roman" w:eastAsia="仿宋_GB2312" w:cs="Times New Roman"/>
          <w:color w:val="auto"/>
          <w:sz w:val="32"/>
          <w:szCs w:val="32"/>
        </w:rPr>
        <w:t>应用指南适用于化妆品原料皮肤致敏性评价</w:t>
      </w:r>
      <w:r>
        <w:rPr>
          <w:rFonts w:ascii="Times New Roman" w:eastAsia="仿宋_GB2312" w:cs="Times New Roman"/>
          <w:color w:val="auto"/>
          <w:sz w:val="32"/>
          <w:szCs w:val="32"/>
        </w:rPr>
        <w:t>。</w:t>
      </w:r>
      <w:r>
        <w:rPr>
          <w:rFonts w:hint="eastAsia" w:ascii="Times New Roman" w:eastAsia="仿宋_GB2312" w:cs="Times New Roman"/>
          <w:color w:val="auto"/>
          <w:sz w:val="32"/>
          <w:szCs w:val="32"/>
        </w:rPr>
        <w:t>采用皮肤致敏性AOP检测关键事件KE1</w:t>
      </w:r>
      <w:r>
        <w:rPr>
          <w:rStyle w:val="22"/>
          <w:rFonts w:hint="eastAsia" w:ascii="仿宋" w:hAnsi="仿宋" w:eastAsia="仿宋"/>
          <w:b w:val="0"/>
          <w:bCs w:val="0"/>
          <w:color w:val="333333"/>
          <w:sz w:val="32"/>
          <w:szCs w:val="32"/>
          <w:shd w:val="clear" w:color="auto" w:fill="FFFFFF"/>
        </w:rPr>
        <w:t>～</w:t>
      </w:r>
      <w:r>
        <w:rPr>
          <w:rFonts w:hint="eastAsia" w:ascii="Times New Roman" w:eastAsia="仿宋_GB2312" w:cs="Times New Roman"/>
          <w:color w:val="auto"/>
          <w:sz w:val="32"/>
          <w:szCs w:val="32"/>
        </w:rPr>
        <w:t>KE3的毒理学试验方法组成“3选2试验”策略，其适用范围应符合所选所有试验方法适用性的要求。</w:t>
      </w:r>
    </w:p>
    <w:p w14:paraId="3979E780">
      <w:pPr>
        <w:pStyle w:val="3"/>
        <w:widowControl w:val="0"/>
        <w:spacing w:before="0" w:after="0" w:line="720" w:lineRule="exact"/>
        <w:ind w:firstLine="640" w:firstLineChars="200"/>
        <w:jc w:val="both"/>
        <w:rPr>
          <w:rFonts w:hint="eastAsia" w:ascii="黑体" w:hAnsi="黑体" w:eastAsia="黑体"/>
          <w:b w:val="0"/>
          <w:bCs w:val="0"/>
          <w:lang w:val="en-US" w:eastAsia="zh-CN"/>
        </w:rPr>
      </w:pPr>
      <w:bookmarkStart w:id="5" w:name="_Toc168472884"/>
      <w:r>
        <w:rPr>
          <w:rFonts w:hint="eastAsia" w:ascii="黑体" w:hAnsi="黑体" w:eastAsia="黑体"/>
          <w:b w:val="0"/>
          <w:bCs w:val="0"/>
          <w:lang w:val="en-US" w:eastAsia="zh-CN"/>
        </w:rPr>
        <w:t>三、基本原则</w:t>
      </w:r>
      <w:bookmarkEnd w:id="5"/>
    </w:p>
    <w:p w14:paraId="7873D343">
      <w:pPr>
        <w:pStyle w:val="34"/>
        <w:spacing w:line="560" w:lineRule="exact"/>
        <w:ind w:firstLine="640" w:firstLineChars="200"/>
        <w:jc w:val="both"/>
        <w:rPr>
          <w:rFonts w:hint="eastAsia" w:ascii="Times New Roman" w:eastAsia="仿宋_GB2312" w:cs="Times New Roman"/>
          <w:color w:val="auto"/>
          <w:sz w:val="32"/>
          <w:szCs w:val="32"/>
        </w:rPr>
      </w:pPr>
      <w:r>
        <w:rPr>
          <w:rFonts w:hint="eastAsia" w:ascii="Times New Roman" w:eastAsia="仿宋_GB2312" w:cs="Times New Roman"/>
          <w:color w:val="auto"/>
          <w:sz w:val="32"/>
          <w:szCs w:val="32"/>
        </w:rPr>
        <w:t>结合化妆品原料</w:t>
      </w:r>
      <w:r>
        <w:rPr>
          <w:rFonts w:ascii="Times New Roman" w:eastAsia="仿宋_GB2312" w:cs="Times New Roman"/>
          <w:color w:val="auto"/>
          <w:sz w:val="32"/>
          <w:szCs w:val="32"/>
        </w:rPr>
        <w:t>的特点，</w:t>
      </w:r>
      <w:r>
        <w:rPr>
          <w:rFonts w:hint="eastAsia" w:ascii="Times New Roman" w:eastAsia="仿宋_GB2312" w:cs="Times New Roman"/>
          <w:color w:val="auto"/>
          <w:sz w:val="32"/>
          <w:szCs w:val="32"/>
        </w:rPr>
        <w:t>基于皮肤致敏A</w:t>
      </w:r>
      <w:r>
        <w:rPr>
          <w:rFonts w:ascii="Times New Roman" w:eastAsia="仿宋_GB2312" w:cs="Times New Roman"/>
          <w:color w:val="auto"/>
          <w:sz w:val="32"/>
          <w:szCs w:val="32"/>
        </w:rPr>
        <w:t>OP</w:t>
      </w:r>
      <w:r>
        <w:rPr>
          <w:rFonts w:hint="eastAsia" w:ascii="Times New Roman" w:eastAsia="仿宋_GB2312" w:cs="Times New Roman"/>
          <w:color w:val="auto"/>
          <w:sz w:val="32"/>
          <w:szCs w:val="32"/>
        </w:rPr>
        <w:t>的机制，形成固定的逐步获取和评估检测数据的顺序测试策略，根据所获得的检测结果决定是否需要开展后续检测，可对化妆品原料皮肤致敏性进行危害识别。在策略中应说明覆盖了A</w:t>
      </w:r>
      <w:r>
        <w:rPr>
          <w:rFonts w:ascii="Times New Roman" w:eastAsia="仿宋_GB2312" w:cs="Times New Roman"/>
          <w:color w:val="auto"/>
          <w:sz w:val="32"/>
          <w:szCs w:val="32"/>
        </w:rPr>
        <w:t>OP</w:t>
      </w:r>
      <w:r>
        <w:rPr>
          <w:rFonts w:hint="eastAsia" w:ascii="Times New Roman" w:eastAsia="仿宋_GB2312" w:cs="Times New Roman"/>
          <w:color w:val="auto"/>
          <w:sz w:val="32"/>
          <w:szCs w:val="32"/>
        </w:rPr>
        <w:t>中哪些关键事件、试验方法的选择顺序、对已知不确定性的考虑（如所选试验方法局限性、阳性结果判定的阈值边界范围等）内容。</w:t>
      </w:r>
    </w:p>
    <w:p w14:paraId="51EC448C">
      <w:pPr>
        <w:pStyle w:val="3"/>
        <w:widowControl w:val="0"/>
        <w:spacing w:before="0" w:after="0" w:line="720" w:lineRule="exact"/>
        <w:ind w:firstLine="640" w:firstLineChars="200"/>
        <w:jc w:val="both"/>
        <w:rPr>
          <w:rFonts w:hint="eastAsia" w:ascii="黑体" w:hAnsi="黑体" w:eastAsia="黑体"/>
          <w:b w:val="0"/>
          <w:bCs w:val="0"/>
          <w:lang w:val="en-US" w:eastAsia="zh-CN"/>
        </w:rPr>
      </w:pPr>
      <w:bookmarkStart w:id="6" w:name="_Toc168472885"/>
      <w:r>
        <w:rPr>
          <w:rFonts w:hint="eastAsia" w:ascii="黑体" w:hAnsi="黑体" w:eastAsia="黑体"/>
          <w:b w:val="0"/>
          <w:bCs w:val="0"/>
          <w:lang w:val="en-US" w:eastAsia="zh-CN"/>
        </w:rPr>
        <w:t>四</w:t>
      </w:r>
      <w:r>
        <w:rPr>
          <w:rFonts w:ascii="黑体" w:hAnsi="黑体" w:eastAsia="黑体"/>
          <w:b w:val="0"/>
          <w:bCs w:val="0"/>
          <w:lang w:val="en-US" w:eastAsia="zh-CN"/>
        </w:rPr>
        <w:t>、</w:t>
      </w:r>
      <w:r>
        <w:rPr>
          <w:rFonts w:hint="eastAsia" w:ascii="黑体" w:hAnsi="黑体" w:eastAsia="黑体"/>
          <w:b w:val="0"/>
          <w:bCs w:val="0"/>
          <w:lang w:val="en-US" w:eastAsia="zh-CN"/>
        </w:rPr>
        <w:t>可用的替代方法</w:t>
      </w:r>
      <w:bookmarkEnd w:id="6"/>
    </w:p>
    <w:p w14:paraId="12C24120">
      <w:pPr>
        <w:pStyle w:val="34"/>
        <w:spacing w:line="560" w:lineRule="exact"/>
        <w:ind w:firstLine="640" w:firstLineChars="200"/>
        <w:jc w:val="both"/>
        <w:rPr>
          <w:rFonts w:ascii="Times New Roman" w:eastAsia="仿宋_GB2312" w:cs="Times New Roman"/>
          <w:color w:val="auto"/>
          <w:sz w:val="32"/>
          <w:szCs w:val="32"/>
        </w:rPr>
      </w:pPr>
      <w:r>
        <w:rPr>
          <w:rFonts w:ascii="Times New Roman" w:eastAsia="仿宋_GB2312" w:cs="Times New Roman"/>
          <w:color w:val="auto"/>
          <w:sz w:val="32"/>
          <w:szCs w:val="32"/>
        </w:rPr>
        <w:t>目前，《化妆品安全技术规范》中用于检测皮肤</w:t>
      </w:r>
      <w:r>
        <w:rPr>
          <w:rFonts w:hint="eastAsia" w:ascii="Times New Roman" w:eastAsia="仿宋_GB2312" w:cs="Times New Roman"/>
          <w:color w:val="auto"/>
          <w:sz w:val="32"/>
          <w:szCs w:val="32"/>
        </w:rPr>
        <w:t>致敏性的替代</w:t>
      </w:r>
      <w:r>
        <w:rPr>
          <w:rFonts w:ascii="Times New Roman" w:eastAsia="仿宋_GB2312" w:cs="Times New Roman"/>
          <w:color w:val="auto"/>
          <w:sz w:val="32"/>
          <w:szCs w:val="32"/>
        </w:rPr>
        <w:t>方法包括：皮肤变态反应：局部淋巴结试验（LLNA:DA</w:t>
      </w:r>
      <w:r>
        <w:rPr>
          <w:rFonts w:hint="eastAsia" w:ascii="Times New Roman" w:eastAsia="仿宋_GB2312" w:cs="Times New Roman"/>
          <w:color w:val="auto"/>
          <w:sz w:val="32"/>
          <w:szCs w:val="32"/>
        </w:rPr>
        <w:t>和LLNA:</w:t>
      </w:r>
      <w:r>
        <w:rPr>
          <w:rFonts w:ascii="Times New Roman" w:eastAsia="仿宋_GB2312" w:cs="Times New Roman"/>
          <w:color w:val="auto"/>
          <w:sz w:val="32"/>
          <w:szCs w:val="32"/>
        </w:rPr>
        <w:t xml:space="preserve"> BrdU-ELISA）</w:t>
      </w:r>
      <w:r>
        <w:rPr>
          <w:rFonts w:hint="eastAsia" w:ascii="Times New Roman" w:eastAsia="仿宋_GB2312" w:cs="Times New Roman"/>
          <w:color w:val="auto"/>
          <w:sz w:val="32"/>
          <w:szCs w:val="32"/>
        </w:rPr>
        <w:t>，体外皮肤变态反应试验：</w:t>
      </w:r>
      <w:r>
        <w:rPr>
          <w:rFonts w:ascii="Times New Roman" w:eastAsia="仿宋_GB2312" w:cs="Times New Roman"/>
          <w:color w:val="auto"/>
          <w:sz w:val="32"/>
          <w:szCs w:val="32"/>
        </w:rPr>
        <w:t>直接多肽反应试验</w:t>
      </w:r>
      <w:r>
        <w:rPr>
          <w:rFonts w:hint="eastAsia" w:ascii="Times New Roman" w:eastAsia="仿宋_GB2312" w:cs="Times New Roman"/>
          <w:color w:val="auto"/>
          <w:sz w:val="32"/>
          <w:szCs w:val="32"/>
        </w:rPr>
        <w:t>（</w:t>
      </w:r>
      <w:r>
        <w:rPr>
          <w:rFonts w:ascii="Times New Roman" w:eastAsia="仿宋_GB2312" w:cs="Times New Roman"/>
          <w:color w:val="auto"/>
          <w:sz w:val="32"/>
          <w:szCs w:val="32"/>
        </w:rPr>
        <w:t>DPRA</w:t>
      </w:r>
      <w:r>
        <w:rPr>
          <w:rFonts w:hint="eastAsia" w:ascii="Times New Roman" w:eastAsia="仿宋_GB2312" w:cs="Times New Roman"/>
          <w:color w:val="auto"/>
          <w:sz w:val="32"/>
          <w:szCs w:val="32"/>
        </w:rPr>
        <w:t>）</w:t>
      </w:r>
      <w:r>
        <w:rPr>
          <w:rFonts w:ascii="Times New Roman" w:eastAsia="仿宋_GB2312" w:cs="Times New Roman"/>
          <w:color w:val="auto"/>
          <w:sz w:val="32"/>
          <w:szCs w:val="32"/>
        </w:rPr>
        <w:t>、</w:t>
      </w:r>
      <w:r>
        <w:rPr>
          <w:rFonts w:hint="eastAsia" w:ascii="Times New Roman" w:eastAsia="仿宋_GB2312" w:cs="Times New Roman"/>
          <w:color w:val="auto"/>
          <w:sz w:val="32"/>
          <w:szCs w:val="32"/>
        </w:rPr>
        <w:t>氨</w:t>
      </w:r>
      <w:r>
        <w:rPr>
          <w:rFonts w:ascii="Times New Roman" w:eastAsia="仿宋_GB2312" w:cs="Times New Roman"/>
          <w:color w:val="auto"/>
          <w:sz w:val="32"/>
          <w:szCs w:val="32"/>
        </w:rPr>
        <w:t>基酸衍生化反应试验方法（ADRA）、人细胞系活化试验（h-CLAT）</w:t>
      </w:r>
      <w:r>
        <w:rPr>
          <w:rFonts w:hint="eastAsia" w:ascii="Times New Roman" w:eastAsia="仿宋_GB2312" w:cs="Times New Roman"/>
          <w:color w:val="auto"/>
          <w:sz w:val="32"/>
          <w:szCs w:val="32"/>
        </w:rPr>
        <w:t>、</w:t>
      </w:r>
      <w:r>
        <w:rPr>
          <w:rFonts w:ascii="Times New Roman" w:eastAsia="仿宋_GB2312" w:cs="Times New Roman"/>
          <w:color w:val="auto"/>
          <w:sz w:val="32"/>
          <w:szCs w:val="32"/>
        </w:rPr>
        <w:t>U937细胞激活试验方法（U</w:t>
      </w:r>
      <w:r>
        <w:rPr>
          <w:rFonts w:hint="eastAsia" w:ascii="Times New Roman" w:eastAsia="仿宋_GB2312" w:cs="Times New Roman"/>
          <w:color w:val="auto"/>
          <w:sz w:val="32"/>
          <w:szCs w:val="32"/>
        </w:rPr>
        <w:t>-</w:t>
      </w:r>
      <w:r>
        <w:rPr>
          <w:rFonts w:ascii="Times New Roman" w:eastAsia="仿宋_GB2312" w:cs="Times New Roman"/>
          <w:color w:val="auto"/>
          <w:sz w:val="32"/>
          <w:szCs w:val="32"/>
        </w:rPr>
        <w:t>SENS）和角质细胞荧光素报告基因测试LuSens方法（LuSens）。</w:t>
      </w:r>
    </w:p>
    <w:p w14:paraId="4FD8B4C8">
      <w:pPr>
        <w:pStyle w:val="34"/>
        <w:spacing w:line="560" w:lineRule="exact"/>
        <w:ind w:firstLine="640" w:firstLineChars="200"/>
        <w:jc w:val="both"/>
        <w:rPr>
          <w:rFonts w:ascii="Times New Roman" w:eastAsia="仿宋_GB2312" w:cs="Times New Roman"/>
          <w:color w:val="auto"/>
          <w:sz w:val="32"/>
          <w:szCs w:val="32"/>
        </w:rPr>
      </w:pPr>
    </w:p>
    <w:p w14:paraId="7C7CAD94">
      <w:pPr>
        <w:pStyle w:val="37"/>
        <w:spacing w:line="360" w:lineRule="auto"/>
        <w:ind w:firstLine="0" w:firstLineChars="0"/>
        <w:jc w:val="center"/>
        <w:rPr>
          <w:rFonts w:ascii="黑体" w:hAnsi="黑体" w:eastAsia="黑体"/>
        </w:rPr>
      </w:pPr>
    </w:p>
    <w:p w14:paraId="207E7369">
      <w:pPr>
        <w:pStyle w:val="37"/>
        <w:spacing w:line="360" w:lineRule="auto"/>
        <w:ind w:firstLine="0" w:firstLineChars="0"/>
        <w:jc w:val="center"/>
        <w:rPr>
          <w:rFonts w:hint="eastAsia" w:ascii="黑体" w:hAnsi="黑体" w:eastAsia="黑体"/>
          <w:color w:val="auto"/>
        </w:rPr>
      </w:pPr>
      <w:r>
        <w:rPr>
          <w:rFonts w:hint="eastAsia" w:ascii="黑体" w:hAnsi="黑体" w:eastAsia="黑体"/>
        </w:rPr>
        <w:t>表1 皮肤致敏性替代试验结果判定要求</w:t>
      </w:r>
    </w:p>
    <w:tbl>
      <w:tblPr>
        <w:tblStyle w:val="19"/>
        <w:tblW w:w="88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9"/>
        <w:gridCol w:w="4933"/>
        <w:gridCol w:w="2575"/>
      </w:tblGrid>
      <w:tr w14:paraId="08A02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794" w:hRule="atLeast"/>
          <w:tblHeader/>
          <w:jc w:val="center"/>
        </w:trPr>
        <w:tc>
          <w:tcPr>
            <w:tcW w:w="1379" w:type="dxa"/>
            <w:shd w:val="clear" w:color="auto" w:fill="auto"/>
            <w:noWrap w:val="0"/>
            <w:vAlign w:val="center"/>
          </w:tcPr>
          <w:p w14:paraId="0E4D1C07">
            <w:pPr>
              <w:topLinePunct/>
              <w:jc w:val="center"/>
              <w:rPr>
                <w:rFonts w:hint="eastAsia" w:ascii="黑体" w:hAnsi="黑体" w:eastAsia="黑体"/>
                <w:kern w:val="0"/>
                <w:sz w:val="28"/>
                <w:szCs w:val="28"/>
              </w:rPr>
            </w:pPr>
            <w:bookmarkStart w:id="7" w:name="OLE_LINK3"/>
            <w:r>
              <w:rPr>
                <w:rFonts w:hint="eastAsia" w:ascii="黑体" w:hAnsi="黑体" w:eastAsia="黑体"/>
                <w:kern w:val="0"/>
                <w:sz w:val="28"/>
                <w:szCs w:val="28"/>
              </w:rPr>
              <w:t>关键事件</w:t>
            </w:r>
          </w:p>
        </w:tc>
        <w:tc>
          <w:tcPr>
            <w:tcW w:w="4933" w:type="dxa"/>
            <w:shd w:val="clear" w:color="auto" w:fill="auto"/>
            <w:noWrap w:val="0"/>
            <w:vAlign w:val="center"/>
          </w:tcPr>
          <w:p w14:paraId="26D8F54B">
            <w:pPr>
              <w:topLinePunct/>
              <w:jc w:val="center"/>
              <w:rPr>
                <w:rFonts w:hint="eastAsia" w:ascii="黑体" w:hAnsi="黑体" w:eastAsia="黑体"/>
                <w:kern w:val="0"/>
                <w:sz w:val="28"/>
                <w:szCs w:val="28"/>
              </w:rPr>
            </w:pPr>
            <w:r>
              <w:rPr>
                <w:rFonts w:hint="eastAsia" w:ascii="黑体" w:hAnsi="黑体" w:eastAsia="黑体"/>
                <w:kern w:val="0"/>
                <w:sz w:val="28"/>
                <w:szCs w:val="28"/>
              </w:rPr>
              <w:t>方法名称</w:t>
            </w:r>
          </w:p>
        </w:tc>
        <w:tc>
          <w:tcPr>
            <w:tcW w:w="2575" w:type="dxa"/>
            <w:noWrap w:val="0"/>
            <w:vAlign w:val="center"/>
          </w:tcPr>
          <w:p w14:paraId="5D40EC85">
            <w:pPr>
              <w:topLinePunct/>
              <w:jc w:val="center"/>
              <w:rPr>
                <w:rFonts w:hint="eastAsia" w:ascii="黑体" w:hAnsi="黑体" w:eastAsia="黑体"/>
                <w:kern w:val="0"/>
                <w:sz w:val="28"/>
                <w:szCs w:val="28"/>
              </w:rPr>
            </w:pPr>
            <w:r>
              <w:rPr>
                <w:rFonts w:hint="eastAsia" w:ascii="黑体" w:hAnsi="黑体" w:eastAsia="黑体"/>
                <w:kern w:val="0"/>
                <w:sz w:val="28"/>
                <w:szCs w:val="28"/>
              </w:rPr>
              <w:t>结果判定要求</w:t>
            </w:r>
          </w:p>
        </w:tc>
      </w:tr>
      <w:tr w14:paraId="61BCC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794" w:hRule="atLeast"/>
          <w:jc w:val="center"/>
        </w:trPr>
        <w:tc>
          <w:tcPr>
            <w:tcW w:w="1379" w:type="dxa"/>
            <w:vMerge w:val="restart"/>
            <w:shd w:val="clear" w:color="auto" w:fill="auto"/>
            <w:noWrap w:val="0"/>
            <w:vAlign w:val="center"/>
          </w:tcPr>
          <w:p w14:paraId="45830C5C">
            <w:pPr>
              <w:topLinePunct/>
              <w:jc w:val="center"/>
              <w:rPr>
                <w:rFonts w:hint="eastAsia" w:eastAsia="仿宋_GB2312"/>
                <w:kern w:val="0"/>
                <w:sz w:val="28"/>
                <w:szCs w:val="28"/>
              </w:rPr>
            </w:pPr>
            <w:r>
              <w:rPr>
                <w:rFonts w:hint="eastAsia" w:eastAsia="仿宋_GB2312"/>
                <w:kern w:val="0"/>
                <w:sz w:val="28"/>
                <w:szCs w:val="28"/>
              </w:rPr>
              <w:t>K</w:t>
            </w:r>
            <w:r>
              <w:rPr>
                <w:rFonts w:eastAsia="仿宋_GB2312"/>
                <w:kern w:val="0"/>
                <w:sz w:val="28"/>
                <w:szCs w:val="28"/>
              </w:rPr>
              <w:t>E1</w:t>
            </w:r>
          </w:p>
        </w:tc>
        <w:tc>
          <w:tcPr>
            <w:tcW w:w="4933" w:type="dxa"/>
            <w:shd w:val="clear" w:color="auto" w:fill="auto"/>
            <w:noWrap w:val="0"/>
            <w:vAlign w:val="center"/>
          </w:tcPr>
          <w:p w14:paraId="3579DA7A">
            <w:pPr>
              <w:topLinePunct/>
              <w:jc w:val="center"/>
              <w:rPr>
                <w:rFonts w:hint="eastAsia" w:eastAsia="仿宋_GB2312"/>
                <w:kern w:val="0"/>
                <w:sz w:val="24"/>
              </w:rPr>
            </w:pPr>
            <w:r>
              <w:rPr>
                <w:rFonts w:hint="eastAsia" w:eastAsia="仿宋_GB2312"/>
                <w:kern w:val="0"/>
                <w:sz w:val="24"/>
              </w:rPr>
              <w:t>化妆品用化学原料体外皮肤变态反应：直接多肽反应试验（D</w:t>
            </w:r>
            <w:r>
              <w:rPr>
                <w:rFonts w:eastAsia="仿宋_GB2312"/>
                <w:kern w:val="0"/>
                <w:sz w:val="24"/>
              </w:rPr>
              <w:t>PRA</w:t>
            </w:r>
            <w:r>
              <w:rPr>
                <w:rFonts w:hint="eastAsia" w:eastAsia="仿宋_GB2312"/>
                <w:kern w:val="0"/>
                <w:sz w:val="24"/>
              </w:rPr>
              <w:t>）</w:t>
            </w:r>
          </w:p>
        </w:tc>
        <w:tc>
          <w:tcPr>
            <w:tcW w:w="2575" w:type="dxa"/>
            <w:noWrap w:val="0"/>
            <w:vAlign w:val="center"/>
          </w:tcPr>
          <w:p w14:paraId="7D58B627">
            <w:pPr>
              <w:topLinePunct/>
              <w:jc w:val="center"/>
              <w:rPr>
                <w:rFonts w:hint="eastAsia" w:eastAsia="仿宋_GB2312"/>
                <w:kern w:val="0"/>
                <w:sz w:val="24"/>
              </w:rPr>
            </w:pPr>
            <w:r>
              <w:rPr>
                <w:rFonts w:hint="eastAsia" w:eastAsia="仿宋_GB2312"/>
                <w:kern w:val="0"/>
                <w:sz w:val="24"/>
              </w:rPr>
              <w:t>详见附录1</w:t>
            </w:r>
          </w:p>
        </w:tc>
      </w:tr>
      <w:tr w14:paraId="4C8B7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794" w:hRule="atLeast"/>
          <w:jc w:val="center"/>
        </w:trPr>
        <w:tc>
          <w:tcPr>
            <w:tcW w:w="1379" w:type="dxa"/>
            <w:vMerge w:val="continue"/>
            <w:shd w:val="clear" w:color="auto" w:fill="auto"/>
            <w:noWrap w:val="0"/>
            <w:vAlign w:val="center"/>
          </w:tcPr>
          <w:p w14:paraId="01463F97">
            <w:pPr>
              <w:topLinePunct/>
              <w:jc w:val="center"/>
              <w:rPr>
                <w:rFonts w:hint="eastAsia" w:eastAsia="仿宋_GB2312"/>
                <w:kern w:val="0"/>
                <w:sz w:val="28"/>
                <w:szCs w:val="28"/>
              </w:rPr>
            </w:pPr>
          </w:p>
        </w:tc>
        <w:tc>
          <w:tcPr>
            <w:tcW w:w="4933" w:type="dxa"/>
            <w:shd w:val="clear" w:color="auto" w:fill="auto"/>
            <w:noWrap w:val="0"/>
            <w:vAlign w:val="center"/>
          </w:tcPr>
          <w:p w14:paraId="310AF06A">
            <w:pPr>
              <w:topLinePunct/>
              <w:jc w:val="center"/>
              <w:rPr>
                <w:rFonts w:hint="eastAsia" w:eastAsia="仿宋_GB2312"/>
                <w:kern w:val="0"/>
                <w:sz w:val="24"/>
              </w:rPr>
            </w:pPr>
            <w:r>
              <w:rPr>
                <w:rFonts w:hint="eastAsia" w:eastAsia="仿宋_GB2312"/>
                <w:kern w:val="0"/>
                <w:sz w:val="24"/>
              </w:rPr>
              <w:t>体外皮肤变态反应 氨基酸衍生化反应试验方法（A</w:t>
            </w:r>
            <w:r>
              <w:rPr>
                <w:rFonts w:eastAsia="仿宋_GB2312"/>
                <w:kern w:val="0"/>
                <w:sz w:val="24"/>
              </w:rPr>
              <w:t>DRA</w:t>
            </w:r>
            <w:r>
              <w:rPr>
                <w:rFonts w:hint="eastAsia" w:eastAsia="仿宋_GB2312"/>
                <w:kern w:val="0"/>
                <w:sz w:val="24"/>
              </w:rPr>
              <w:t>）</w:t>
            </w:r>
          </w:p>
        </w:tc>
        <w:tc>
          <w:tcPr>
            <w:tcW w:w="2575" w:type="dxa"/>
            <w:noWrap w:val="0"/>
            <w:vAlign w:val="center"/>
          </w:tcPr>
          <w:p w14:paraId="783DE97F">
            <w:pPr>
              <w:topLinePunct/>
              <w:jc w:val="center"/>
              <w:rPr>
                <w:rFonts w:hint="eastAsia" w:eastAsia="仿宋_GB2312"/>
                <w:kern w:val="0"/>
                <w:sz w:val="24"/>
              </w:rPr>
            </w:pPr>
            <w:bookmarkStart w:id="8" w:name="OLE_LINK4"/>
            <w:r>
              <w:rPr>
                <w:rFonts w:hint="eastAsia" w:eastAsia="仿宋_GB2312"/>
                <w:kern w:val="0"/>
                <w:sz w:val="24"/>
              </w:rPr>
              <w:t>需说明结果判定及不确定分析</w:t>
            </w:r>
            <w:bookmarkEnd w:id="8"/>
          </w:p>
        </w:tc>
      </w:tr>
      <w:tr w14:paraId="49C50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794" w:hRule="atLeast"/>
          <w:jc w:val="center"/>
        </w:trPr>
        <w:tc>
          <w:tcPr>
            <w:tcW w:w="1379" w:type="dxa"/>
            <w:shd w:val="clear" w:color="auto" w:fill="auto"/>
            <w:noWrap w:val="0"/>
            <w:vAlign w:val="center"/>
          </w:tcPr>
          <w:p w14:paraId="00C4D09B">
            <w:pPr>
              <w:topLinePunct/>
              <w:jc w:val="center"/>
              <w:rPr>
                <w:rFonts w:hint="eastAsia" w:eastAsia="仿宋_GB2312"/>
                <w:kern w:val="0"/>
                <w:sz w:val="28"/>
                <w:szCs w:val="28"/>
              </w:rPr>
            </w:pPr>
            <w:r>
              <w:rPr>
                <w:rFonts w:hint="eastAsia" w:eastAsia="仿宋_GB2312"/>
                <w:kern w:val="0"/>
                <w:sz w:val="28"/>
                <w:szCs w:val="28"/>
              </w:rPr>
              <w:t>K</w:t>
            </w:r>
            <w:r>
              <w:rPr>
                <w:rFonts w:eastAsia="仿宋_GB2312"/>
                <w:kern w:val="0"/>
                <w:sz w:val="28"/>
                <w:szCs w:val="28"/>
              </w:rPr>
              <w:t>E2</w:t>
            </w:r>
          </w:p>
        </w:tc>
        <w:tc>
          <w:tcPr>
            <w:tcW w:w="4933" w:type="dxa"/>
            <w:shd w:val="clear" w:color="auto" w:fill="auto"/>
            <w:noWrap w:val="0"/>
            <w:vAlign w:val="center"/>
          </w:tcPr>
          <w:p w14:paraId="186CFFEB">
            <w:pPr>
              <w:topLinePunct/>
              <w:jc w:val="center"/>
              <w:rPr>
                <w:rFonts w:hint="eastAsia" w:eastAsia="仿宋_GB2312"/>
                <w:kern w:val="0"/>
                <w:sz w:val="24"/>
              </w:rPr>
            </w:pPr>
            <w:r>
              <w:rPr>
                <w:rFonts w:hint="eastAsia" w:eastAsia="仿宋_GB2312"/>
                <w:kern w:val="0"/>
                <w:sz w:val="24"/>
              </w:rPr>
              <w:t>体外皮肤变态反应 角质细胞荧光素报告基因测试LuSens方法（LuSens）</w:t>
            </w:r>
          </w:p>
        </w:tc>
        <w:tc>
          <w:tcPr>
            <w:tcW w:w="2575" w:type="dxa"/>
            <w:noWrap w:val="0"/>
            <w:vAlign w:val="center"/>
          </w:tcPr>
          <w:p w14:paraId="23598F7A">
            <w:pPr>
              <w:topLinePunct/>
              <w:jc w:val="center"/>
              <w:rPr>
                <w:rFonts w:hint="eastAsia" w:eastAsia="仿宋_GB2312"/>
                <w:kern w:val="0"/>
                <w:sz w:val="24"/>
              </w:rPr>
            </w:pPr>
            <w:r>
              <w:rPr>
                <w:rFonts w:hint="eastAsia" w:eastAsia="仿宋_GB2312"/>
                <w:kern w:val="0"/>
                <w:sz w:val="24"/>
              </w:rPr>
              <w:t>详见附录2</w:t>
            </w:r>
          </w:p>
        </w:tc>
      </w:tr>
      <w:tr w14:paraId="36DFE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794" w:hRule="atLeast"/>
          <w:jc w:val="center"/>
        </w:trPr>
        <w:tc>
          <w:tcPr>
            <w:tcW w:w="1379" w:type="dxa"/>
            <w:vMerge w:val="restart"/>
            <w:shd w:val="clear" w:color="auto" w:fill="auto"/>
            <w:noWrap w:val="0"/>
            <w:vAlign w:val="center"/>
          </w:tcPr>
          <w:p w14:paraId="019F1E1E">
            <w:pPr>
              <w:topLinePunct/>
              <w:jc w:val="center"/>
              <w:rPr>
                <w:rFonts w:hint="eastAsia" w:eastAsia="仿宋_GB2312"/>
                <w:kern w:val="0"/>
                <w:sz w:val="28"/>
                <w:szCs w:val="28"/>
              </w:rPr>
            </w:pPr>
            <w:r>
              <w:rPr>
                <w:rFonts w:hint="eastAsia" w:eastAsia="仿宋_GB2312"/>
                <w:kern w:val="0"/>
                <w:sz w:val="28"/>
                <w:szCs w:val="28"/>
              </w:rPr>
              <w:t>K</w:t>
            </w:r>
            <w:r>
              <w:rPr>
                <w:rFonts w:eastAsia="仿宋_GB2312"/>
                <w:kern w:val="0"/>
                <w:sz w:val="28"/>
                <w:szCs w:val="28"/>
              </w:rPr>
              <w:t>E</w:t>
            </w:r>
            <w:r>
              <w:rPr>
                <w:rFonts w:hint="eastAsia" w:eastAsia="仿宋_GB2312"/>
                <w:kern w:val="0"/>
                <w:sz w:val="28"/>
                <w:szCs w:val="28"/>
              </w:rPr>
              <w:t>3</w:t>
            </w:r>
          </w:p>
        </w:tc>
        <w:tc>
          <w:tcPr>
            <w:tcW w:w="4933" w:type="dxa"/>
            <w:shd w:val="clear" w:color="auto" w:fill="auto"/>
            <w:noWrap w:val="0"/>
            <w:vAlign w:val="center"/>
          </w:tcPr>
          <w:p w14:paraId="43915FB8">
            <w:pPr>
              <w:topLinePunct/>
              <w:jc w:val="center"/>
              <w:rPr>
                <w:rFonts w:hint="eastAsia" w:eastAsia="仿宋_GB2312"/>
                <w:kern w:val="0"/>
                <w:sz w:val="24"/>
              </w:rPr>
            </w:pPr>
            <w:r>
              <w:rPr>
                <w:rFonts w:hint="eastAsia" w:eastAsia="仿宋_GB2312"/>
                <w:kern w:val="0"/>
                <w:sz w:val="24"/>
              </w:rPr>
              <w:t>体外皮肤变态反应 人细胞系活化试验（h</w:t>
            </w:r>
            <w:r>
              <w:rPr>
                <w:rFonts w:eastAsia="仿宋_GB2312"/>
                <w:kern w:val="0"/>
                <w:sz w:val="24"/>
              </w:rPr>
              <w:t>-CLAT</w:t>
            </w:r>
            <w:r>
              <w:rPr>
                <w:rFonts w:hint="eastAsia" w:eastAsia="仿宋_GB2312"/>
                <w:kern w:val="0"/>
                <w:sz w:val="24"/>
              </w:rPr>
              <w:t>）</w:t>
            </w:r>
          </w:p>
        </w:tc>
        <w:tc>
          <w:tcPr>
            <w:tcW w:w="2575" w:type="dxa"/>
            <w:noWrap w:val="0"/>
            <w:vAlign w:val="center"/>
          </w:tcPr>
          <w:p w14:paraId="3FBB7E47">
            <w:pPr>
              <w:topLinePunct/>
              <w:jc w:val="center"/>
              <w:rPr>
                <w:rFonts w:hint="eastAsia" w:eastAsia="仿宋_GB2312"/>
                <w:kern w:val="0"/>
                <w:sz w:val="24"/>
              </w:rPr>
            </w:pPr>
            <w:r>
              <w:rPr>
                <w:rFonts w:hint="eastAsia" w:eastAsia="仿宋_GB2312"/>
                <w:kern w:val="0"/>
                <w:sz w:val="24"/>
              </w:rPr>
              <w:t>详见附录3</w:t>
            </w:r>
          </w:p>
        </w:tc>
      </w:tr>
      <w:tr w14:paraId="61AE6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794" w:hRule="atLeast"/>
          <w:jc w:val="center"/>
        </w:trPr>
        <w:tc>
          <w:tcPr>
            <w:tcW w:w="1379" w:type="dxa"/>
            <w:vMerge w:val="continue"/>
            <w:shd w:val="clear" w:color="auto" w:fill="auto"/>
            <w:noWrap w:val="0"/>
            <w:vAlign w:val="center"/>
          </w:tcPr>
          <w:p w14:paraId="19230940">
            <w:pPr>
              <w:topLinePunct/>
              <w:jc w:val="center"/>
              <w:rPr>
                <w:rFonts w:hint="eastAsia" w:eastAsia="仿宋_GB2312"/>
                <w:kern w:val="0"/>
                <w:sz w:val="28"/>
                <w:szCs w:val="28"/>
              </w:rPr>
            </w:pPr>
          </w:p>
        </w:tc>
        <w:tc>
          <w:tcPr>
            <w:tcW w:w="4933" w:type="dxa"/>
            <w:shd w:val="clear" w:color="auto" w:fill="auto"/>
            <w:noWrap w:val="0"/>
            <w:vAlign w:val="center"/>
          </w:tcPr>
          <w:p w14:paraId="2A405096">
            <w:pPr>
              <w:topLinePunct/>
              <w:jc w:val="center"/>
              <w:rPr>
                <w:rFonts w:hint="eastAsia" w:eastAsia="仿宋_GB2312"/>
                <w:kern w:val="0"/>
                <w:sz w:val="24"/>
              </w:rPr>
            </w:pPr>
            <w:r>
              <w:rPr>
                <w:rFonts w:hint="eastAsia" w:eastAsia="仿宋_GB2312"/>
                <w:kern w:val="0"/>
                <w:sz w:val="24"/>
              </w:rPr>
              <w:t>体外皮肤变态反应 U937细胞激活试验（U</w:t>
            </w:r>
            <w:r>
              <w:rPr>
                <w:rFonts w:eastAsia="仿宋_GB2312"/>
                <w:kern w:val="0"/>
                <w:sz w:val="24"/>
              </w:rPr>
              <w:t>-SENS</w:t>
            </w:r>
            <w:r>
              <w:rPr>
                <w:rFonts w:hint="eastAsia" w:eastAsia="仿宋_GB2312"/>
                <w:kern w:val="0"/>
                <w:sz w:val="24"/>
              </w:rPr>
              <w:t>）</w:t>
            </w:r>
          </w:p>
        </w:tc>
        <w:tc>
          <w:tcPr>
            <w:tcW w:w="2575" w:type="dxa"/>
            <w:noWrap w:val="0"/>
            <w:vAlign w:val="center"/>
          </w:tcPr>
          <w:p w14:paraId="5A64FF46">
            <w:pPr>
              <w:topLinePunct/>
              <w:jc w:val="center"/>
              <w:rPr>
                <w:rFonts w:hint="eastAsia" w:eastAsia="仿宋_GB2312"/>
                <w:kern w:val="0"/>
                <w:sz w:val="24"/>
              </w:rPr>
            </w:pPr>
            <w:r>
              <w:rPr>
                <w:rFonts w:hint="eastAsia" w:eastAsia="仿宋_GB2312"/>
                <w:kern w:val="0"/>
                <w:sz w:val="24"/>
              </w:rPr>
              <w:t>需说明结果判定及不确定分析</w:t>
            </w:r>
          </w:p>
        </w:tc>
      </w:tr>
      <w:tr w14:paraId="147AE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794" w:hRule="atLeast"/>
          <w:jc w:val="center"/>
        </w:trPr>
        <w:tc>
          <w:tcPr>
            <w:tcW w:w="1379" w:type="dxa"/>
            <w:vMerge w:val="restart"/>
            <w:shd w:val="clear" w:color="auto" w:fill="auto"/>
            <w:noWrap w:val="0"/>
            <w:vAlign w:val="center"/>
          </w:tcPr>
          <w:p w14:paraId="40958B63">
            <w:pPr>
              <w:topLinePunct/>
              <w:jc w:val="center"/>
              <w:rPr>
                <w:rFonts w:hint="eastAsia" w:eastAsia="仿宋_GB2312"/>
                <w:kern w:val="0"/>
                <w:sz w:val="28"/>
                <w:szCs w:val="28"/>
              </w:rPr>
            </w:pPr>
            <w:r>
              <w:rPr>
                <w:rFonts w:hint="eastAsia" w:eastAsia="仿宋_GB2312"/>
                <w:kern w:val="0"/>
                <w:sz w:val="28"/>
                <w:szCs w:val="28"/>
              </w:rPr>
              <w:t>K</w:t>
            </w:r>
            <w:r>
              <w:rPr>
                <w:rFonts w:eastAsia="仿宋_GB2312"/>
                <w:kern w:val="0"/>
                <w:sz w:val="28"/>
                <w:szCs w:val="28"/>
              </w:rPr>
              <w:t>E4</w:t>
            </w:r>
          </w:p>
        </w:tc>
        <w:tc>
          <w:tcPr>
            <w:tcW w:w="4933" w:type="dxa"/>
            <w:shd w:val="clear" w:color="auto" w:fill="auto"/>
            <w:noWrap w:val="0"/>
            <w:vAlign w:val="center"/>
          </w:tcPr>
          <w:p w14:paraId="2CEFE0D2">
            <w:pPr>
              <w:topLinePunct/>
              <w:jc w:val="center"/>
              <w:rPr>
                <w:rFonts w:hint="eastAsia" w:eastAsia="仿宋_GB2312"/>
                <w:kern w:val="0"/>
                <w:sz w:val="24"/>
              </w:rPr>
            </w:pPr>
            <w:r>
              <w:rPr>
                <w:rFonts w:hint="eastAsia" w:eastAsia="仿宋_GB2312"/>
                <w:kern w:val="0"/>
                <w:sz w:val="24"/>
              </w:rPr>
              <w:t>皮肤变态反应：局部淋巴结试验：DA（L</w:t>
            </w:r>
            <w:r>
              <w:rPr>
                <w:rFonts w:eastAsia="仿宋_GB2312"/>
                <w:kern w:val="0"/>
                <w:sz w:val="24"/>
              </w:rPr>
              <w:t>LNA:DA</w:t>
            </w:r>
            <w:r>
              <w:rPr>
                <w:rFonts w:hint="eastAsia" w:eastAsia="仿宋_GB2312"/>
                <w:kern w:val="0"/>
                <w:sz w:val="24"/>
              </w:rPr>
              <w:t>）</w:t>
            </w:r>
          </w:p>
        </w:tc>
        <w:tc>
          <w:tcPr>
            <w:tcW w:w="2575" w:type="dxa"/>
            <w:vMerge w:val="restart"/>
            <w:noWrap w:val="0"/>
            <w:vAlign w:val="center"/>
          </w:tcPr>
          <w:p w14:paraId="447300BB">
            <w:pPr>
              <w:topLinePunct/>
              <w:jc w:val="center"/>
              <w:rPr>
                <w:rFonts w:hint="eastAsia" w:eastAsia="仿宋_GB2312"/>
                <w:kern w:val="0"/>
                <w:sz w:val="24"/>
              </w:rPr>
            </w:pPr>
            <w:r>
              <w:rPr>
                <w:rFonts w:hint="eastAsia" w:eastAsia="仿宋_GB2312"/>
                <w:kern w:val="0"/>
                <w:sz w:val="24"/>
              </w:rPr>
              <w:t>可得出受试物致敏能力和强度</w:t>
            </w:r>
          </w:p>
        </w:tc>
      </w:tr>
      <w:tr w14:paraId="1060E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794" w:hRule="atLeast"/>
          <w:jc w:val="center"/>
        </w:trPr>
        <w:tc>
          <w:tcPr>
            <w:tcW w:w="1379" w:type="dxa"/>
            <w:vMerge w:val="continue"/>
            <w:shd w:val="clear" w:color="auto" w:fill="auto"/>
            <w:noWrap w:val="0"/>
            <w:vAlign w:val="center"/>
          </w:tcPr>
          <w:p w14:paraId="5EFAAC85">
            <w:pPr>
              <w:topLinePunct/>
              <w:jc w:val="center"/>
              <w:rPr>
                <w:rFonts w:hint="eastAsia" w:eastAsia="仿宋_GB2312"/>
                <w:kern w:val="0"/>
                <w:sz w:val="28"/>
                <w:szCs w:val="28"/>
              </w:rPr>
            </w:pPr>
          </w:p>
        </w:tc>
        <w:tc>
          <w:tcPr>
            <w:tcW w:w="4933" w:type="dxa"/>
            <w:shd w:val="clear" w:color="auto" w:fill="auto"/>
            <w:noWrap w:val="0"/>
            <w:vAlign w:val="center"/>
          </w:tcPr>
          <w:p w14:paraId="766C23C5">
            <w:pPr>
              <w:topLinePunct/>
              <w:jc w:val="center"/>
              <w:rPr>
                <w:rFonts w:hint="eastAsia" w:eastAsia="仿宋_GB2312"/>
                <w:kern w:val="0"/>
                <w:sz w:val="24"/>
              </w:rPr>
            </w:pPr>
            <w:r>
              <w:rPr>
                <w:rFonts w:hint="eastAsia" w:eastAsia="仿宋_GB2312"/>
                <w:kern w:val="0"/>
                <w:sz w:val="24"/>
              </w:rPr>
              <w:t>皮肤变态反应：局部淋巴结试验：BrdU-ELISA（L</w:t>
            </w:r>
            <w:r>
              <w:rPr>
                <w:rFonts w:eastAsia="仿宋_GB2312"/>
                <w:kern w:val="0"/>
                <w:sz w:val="24"/>
              </w:rPr>
              <w:t>LNA:</w:t>
            </w:r>
            <w:r>
              <w:rPr>
                <w:rFonts w:hint="eastAsia" w:eastAsia="仿宋_GB2312"/>
                <w:kern w:val="0"/>
                <w:sz w:val="24"/>
              </w:rPr>
              <w:t>BrdU-ELISA）</w:t>
            </w:r>
          </w:p>
        </w:tc>
        <w:tc>
          <w:tcPr>
            <w:tcW w:w="2575" w:type="dxa"/>
            <w:vMerge w:val="continue"/>
            <w:noWrap w:val="0"/>
            <w:vAlign w:val="center"/>
          </w:tcPr>
          <w:p w14:paraId="493F3B43">
            <w:pPr>
              <w:topLinePunct/>
              <w:jc w:val="both"/>
              <w:rPr>
                <w:rFonts w:hint="eastAsia" w:eastAsia="仿宋_GB2312"/>
                <w:kern w:val="0"/>
                <w:sz w:val="24"/>
              </w:rPr>
            </w:pPr>
          </w:p>
        </w:tc>
      </w:tr>
      <w:bookmarkEnd w:id="7"/>
    </w:tbl>
    <w:p w14:paraId="2B6FA158">
      <w:pPr>
        <w:pStyle w:val="34"/>
        <w:spacing w:line="560" w:lineRule="exact"/>
        <w:ind w:firstLine="640" w:firstLineChars="200"/>
        <w:jc w:val="both"/>
        <w:rPr>
          <w:rFonts w:ascii="Times New Roman" w:eastAsia="仿宋_GB2312" w:cs="Times New Roman"/>
          <w:color w:val="auto"/>
          <w:sz w:val="32"/>
          <w:szCs w:val="32"/>
        </w:rPr>
      </w:pPr>
      <w:r>
        <w:rPr>
          <w:rFonts w:ascii="Times New Roman" w:eastAsia="仿宋_GB2312" w:cs="Times New Roman"/>
          <w:color w:val="auto"/>
          <w:sz w:val="32"/>
          <w:szCs w:val="32"/>
        </w:rPr>
        <w:t>其中</w:t>
      </w:r>
      <w:r>
        <w:rPr>
          <w:rFonts w:hint="eastAsia" w:ascii="Times New Roman" w:eastAsia="仿宋_GB2312" w:cs="Times New Roman"/>
          <w:color w:val="auto"/>
          <w:sz w:val="32"/>
          <w:szCs w:val="32"/>
        </w:rPr>
        <w:t>局部淋巴结试验（LLNA:DA和</w:t>
      </w:r>
      <w:r>
        <w:rPr>
          <w:rFonts w:ascii="Times New Roman" w:eastAsia="仿宋_GB2312" w:cs="Times New Roman"/>
          <w:color w:val="auto"/>
          <w:sz w:val="32"/>
          <w:szCs w:val="32"/>
        </w:rPr>
        <w:t>LLNA: BrdU-ELISA</w:t>
      </w:r>
      <w:r>
        <w:rPr>
          <w:rFonts w:hint="eastAsia" w:ascii="Times New Roman" w:eastAsia="仿宋_GB2312" w:cs="Times New Roman"/>
          <w:color w:val="auto"/>
          <w:sz w:val="32"/>
          <w:szCs w:val="32"/>
        </w:rPr>
        <w:t>）用于检测KE4</w:t>
      </w:r>
      <w:r>
        <w:rPr>
          <w:rFonts w:ascii="Times New Roman" w:eastAsia="仿宋_GB2312" w:cs="Times New Roman"/>
          <w:color w:val="auto"/>
          <w:sz w:val="32"/>
          <w:szCs w:val="32"/>
        </w:rPr>
        <w:t>，试验结果能得出受试物的致敏能力和强度，这些结果可在有限的范围内外推到人类。</w:t>
      </w:r>
    </w:p>
    <w:p w14:paraId="4843ED9C">
      <w:pPr>
        <w:pStyle w:val="34"/>
        <w:spacing w:line="560" w:lineRule="exact"/>
        <w:ind w:firstLine="640" w:firstLineChars="200"/>
        <w:jc w:val="both"/>
        <w:rPr>
          <w:rFonts w:hint="eastAsia" w:ascii="Times New Roman" w:eastAsia="仿宋_GB2312" w:cs="Times New Roman"/>
          <w:color w:val="auto"/>
          <w:sz w:val="32"/>
          <w:szCs w:val="32"/>
        </w:rPr>
      </w:pPr>
      <w:r>
        <w:rPr>
          <w:rFonts w:ascii="Times New Roman" w:eastAsia="仿宋_GB2312" w:cs="Times New Roman"/>
          <w:color w:val="auto"/>
          <w:sz w:val="32"/>
          <w:szCs w:val="32"/>
        </w:rPr>
        <w:t>DPRA和ADRA</w:t>
      </w:r>
      <w:r>
        <w:rPr>
          <w:rFonts w:hint="eastAsia" w:ascii="Times New Roman" w:eastAsia="仿宋_GB2312" w:cs="Times New Roman"/>
          <w:color w:val="auto"/>
          <w:sz w:val="32"/>
          <w:szCs w:val="32"/>
        </w:rPr>
        <w:t>试验</w:t>
      </w:r>
      <w:r>
        <w:rPr>
          <w:rFonts w:ascii="Times New Roman" w:eastAsia="仿宋_GB2312" w:cs="Times New Roman"/>
          <w:color w:val="auto"/>
          <w:sz w:val="32"/>
          <w:szCs w:val="32"/>
        </w:rPr>
        <w:t>用于检测KE1</w:t>
      </w:r>
      <w:r>
        <w:rPr>
          <w:rFonts w:hint="eastAsia" w:ascii="Times New Roman" w:eastAsia="仿宋_GB2312" w:cs="Times New Roman"/>
          <w:color w:val="auto"/>
          <w:sz w:val="32"/>
          <w:szCs w:val="32"/>
        </w:rPr>
        <w:t>；LuSens试验用于检测KE2；</w:t>
      </w:r>
      <w:r>
        <w:rPr>
          <w:rFonts w:ascii="Times New Roman" w:eastAsia="仿宋_GB2312" w:cs="Times New Roman"/>
          <w:color w:val="auto"/>
          <w:sz w:val="32"/>
          <w:szCs w:val="32"/>
        </w:rPr>
        <w:t>h-CLAT和U</w:t>
      </w:r>
      <w:r>
        <w:rPr>
          <w:rFonts w:hint="eastAsia" w:ascii="Times New Roman" w:eastAsia="仿宋_GB2312" w:cs="Times New Roman"/>
          <w:color w:val="auto"/>
          <w:sz w:val="32"/>
          <w:szCs w:val="32"/>
        </w:rPr>
        <w:t>-</w:t>
      </w:r>
      <w:r>
        <w:rPr>
          <w:rFonts w:ascii="Times New Roman" w:eastAsia="仿宋_GB2312" w:cs="Times New Roman"/>
          <w:color w:val="auto"/>
          <w:sz w:val="32"/>
          <w:szCs w:val="32"/>
        </w:rPr>
        <w:t>SENS</w:t>
      </w:r>
      <w:r>
        <w:rPr>
          <w:rFonts w:hint="eastAsia" w:ascii="Times New Roman" w:eastAsia="仿宋_GB2312" w:cs="Times New Roman"/>
          <w:color w:val="auto"/>
          <w:sz w:val="32"/>
          <w:szCs w:val="32"/>
        </w:rPr>
        <w:t>试验</w:t>
      </w:r>
      <w:r>
        <w:rPr>
          <w:rFonts w:ascii="Times New Roman" w:eastAsia="仿宋_GB2312" w:cs="Times New Roman"/>
          <w:color w:val="auto"/>
          <w:sz w:val="32"/>
          <w:szCs w:val="32"/>
        </w:rPr>
        <w:t>用于检测KE3</w:t>
      </w:r>
      <w:r>
        <w:rPr>
          <w:rFonts w:hint="eastAsia" w:ascii="Times New Roman" w:eastAsia="仿宋_GB2312" w:cs="Times New Roman"/>
          <w:color w:val="auto"/>
          <w:sz w:val="32"/>
          <w:szCs w:val="32"/>
        </w:rPr>
        <w:t>。“3选2试验”策略应从K</w:t>
      </w:r>
      <w:r>
        <w:rPr>
          <w:rFonts w:ascii="Times New Roman" w:eastAsia="仿宋_GB2312" w:cs="Times New Roman"/>
          <w:color w:val="auto"/>
          <w:sz w:val="32"/>
          <w:szCs w:val="32"/>
        </w:rPr>
        <w:t>E1</w:t>
      </w:r>
      <w:r>
        <w:rPr>
          <w:rStyle w:val="22"/>
          <w:rFonts w:hint="eastAsia" w:ascii="仿宋" w:hAnsi="仿宋" w:eastAsia="仿宋"/>
          <w:b w:val="0"/>
          <w:bCs w:val="0"/>
          <w:color w:val="333333"/>
          <w:sz w:val="32"/>
          <w:szCs w:val="32"/>
          <w:shd w:val="clear" w:color="auto" w:fill="FFFFFF"/>
        </w:rPr>
        <w:t>～</w:t>
      </w:r>
      <w:r>
        <w:rPr>
          <w:rFonts w:hint="eastAsia" w:ascii="Times New Roman" w:eastAsia="仿宋_GB2312" w:cs="Times New Roman"/>
          <w:color w:val="auto"/>
          <w:sz w:val="32"/>
          <w:szCs w:val="32"/>
        </w:rPr>
        <w:t>K</w:t>
      </w:r>
      <w:r>
        <w:rPr>
          <w:rFonts w:ascii="Times New Roman" w:eastAsia="仿宋_GB2312" w:cs="Times New Roman"/>
          <w:color w:val="auto"/>
          <w:sz w:val="32"/>
          <w:szCs w:val="32"/>
        </w:rPr>
        <w:t>E3</w:t>
      </w:r>
      <w:r>
        <w:rPr>
          <w:rFonts w:hint="eastAsia" w:ascii="Times New Roman" w:eastAsia="仿宋_GB2312" w:cs="Times New Roman"/>
          <w:color w:val="auto"/>
          <w:sz w:val="32"/>
          <w:szCs w:val="32"/>
        </w:rPr>
        <w:t>中任意选择两个关键事件，分别选择对应的一项试验方法进行检测，如两个关键事件检测结论一致且试验结果均不在阈值边界范围内，则根据一致的结论判定化妆品原料是否具有皮肤致敏性；否则开展第三个关键事件的检测，根据三个关键事件检测结论中一致的两项结论判定化妆品原料是否具有皮肤致敏性；若三个关键事件检测结论存在矛盾（一项为阳性结果、一项为阴性结果、一项结果在阈值边界范围内）或其中两项以上检测结果均在阈值边界范围内，则判定无法确定皮肤致敏性风险。</w:t>
      </w:r>
    </w:p>
    <w:p w14:paraId="22C7F6D9">
      <w:pPr>
        <w:pStyle w:val="3"/>
        <w:widowControl w:val="0"/>
        <w:spacing w:before="0" w:after="0" w:line="720" w:lineRule="exact"/>
        <w:ind w:firstLine="640" w:firstLineChars="200"/>
        <w:jc w:val="both"/>
        <w:rPr>
          <w:rFonts w:ascii="黑体" w:hAnsi="黑体" w:eastAsia="黑体"/>
          <w:b w:val="0"/>
          <w:bCs w:val="0"/>
          <w:lang w:val="en-US" w:eastAsia="zh-CN"/>
        </w:rPr>
      </w:pPr>
      <w:bookmarkStart w:id="9" w:name="_Toc168472886"/>
      <w:r>
        <w:rPr>
          <w:rFonts w:hint="eastAsia" w:ascii="黑体" w:hAnsi="黑体" w:eastAsia="黑体"/>
          <w:b w:val="0"/>
          <w:bCs w:val="0"/>
          <w:lang w:val="en-US" w:eastAsia="zh-CN"/>
        </w:rPr>
        <w:t>五、注意事项</w:t>
      </w:r>
      <w:bookmarkEnd w:id="9"/>
    </w:p>
    <w:p w14:paraId="7EF09537">
      <w:pPr>
        <w:pStyle w:val="34"/>
        <w:spacing w:line="560" w:lineRule="exact"/>
        <w:ind w:firstLine="640" w:firstLineChars="200"/>
        <w:jc w:val="both"/>
        <w:rPr>
          <w:rFonts w:ascii="Times New Roman" w:eastAsia="仿宋_GB2312" w:cs="Times New Roman"/>
          <w:color w:val="auto"/>
          <w:sz w:val="32"/>
          <w:szCs w:val="32"/>
        </w:rPr>
      </w:pPr>
      <w:r>
        <w:rPr>
          <w:rFonts w:hint="eastAsia" w:ascii="Times New Roman" w:eastAsia="仿宋_GB2312" w:cs="Times New Roman"/>
          <w:color w:val="auto"/>
          <w:sz w:val="32"/>
          <w:szCs w:val="32"/>
        </w:rPr>
        <w:t>“</w:t>
      </w:r>
      <w:r>
        <w:rPr>
          <w:rFonts w:ascii="Times New Roman" w:eastAsia="仿宋_GB2312" w:cs="Times New Roman"/>
          <w:color w:val="auto"/>
          <w:sz w:val="32"/>
          <w:szCs w:val="32"/>
        </w:rPr>
        <w:t>3选2试验</w:t>
      </w:r>
      <w:r>
        <w:rPr>
          <w:rFonts w:hint="eastAsia" w:ascii="Times New Roman" w:eastAsia="仿宋_GB2312" w:cs="Times New Roman"/>
          <w:color w:val="auto"/>
          <w:sz w:val="32"/>
          <w:szCs w:val="32"/>
        </w:rPr>
        <w:t>”</w:t>
      </w:r>
      <w:r>
        <w:rPr>
          <w:rFonts w:ascii="Times New Roman" w:eastAsia="仿宋_GB2312" w:cs="Times New Roman"/>
          <w:color w:val="auto"/>
          <w:sz w:val="32"/>
          <w:szCs w:val="32"/>
        </w:rPr>
        <w:t>策略的可靠性受组成策略的试验方法的适用性和局限性、原料理化性质等多种因素综合影响，预测结果存在一定的不确定性，需在评估过程中予以说明。例如，采用h-CLAT方法时，要求受试物具有可溶性，对正辛醇-水分配系数（LogKow）&gt;3.5的原料，易出现假</w:t>
      </w:r>
      <w:r>
        <w:rPr>
          <w:rFonts w:hint="eastAsia" w:ascii="Times New Roman" w:eastAsia="仿宋_GB2312" w:cs="Times New Roman"/>
          <w:color w:val="auto"/>
          <w:sz w:val="32"/>
          <w:szCs w:val="32"/>
        </w:rPr>
        <w:t>阴</w:t>
      </w:r>
      <w:r>
        <w:rPr>
          <w:rFonts w:ascii="Times New Roman" w:eastAsia="仿宋_GB2312" w:cs="Times New Roman"/>
          <w:color w:val="auto"/>
          <w:sz w:val="32"/>
          <w:szCs w:val="32"/>
        </w:rPr>
        <w:t>性的结果，</w:t>
      </w:r>
      <w:r>
        <w:rPr>
          <w:rFonts w:hint="eastAsia" w:ascii="Times New Roman" w:eastAsia="仿宋_GB2312" w:cs="Times New Roman"/>
          <w:color w:val="auto"/>
          <w:sz w:val="32"/>
          <w:szCs w:val="32"/>
        </w:rPr>
        <w:t>可</w:t>
      </w:r>
      <w:r>
        <w:rPr>
          <w:rFonts w:ascii="Times New Roman" w:eastAsia="仿宋_GB2312" w:cs="Times New Roman"/>
          <w:color w:val="auto"/>
          <w:sz w:val="32"/>
          <w:szCs w:val="32"/>
        </w:rPr>
        <w:t>采用其他</w:t>
      </w:r>
      <w:r>
        <w:rPr>
          <w:rFonts w:hint="eastAsia" w:ascii="Times New Roman" w:eastAsia="仿宋_GB2312" w:cs="Times New Roman"/>
          <w:color w:val="auto"/>
          <w:sz w:val="32"/>
          <w:szCs w:val="32"/>
        </w:rPr>
        <w:t>检测该关键事件的</w:t>
      </w:r>
      <w:r>
        <w:rPr>
          <w:rFonts w:ascii="Times New Roman" w:eastAsia="仿宋_GB2312" w:cs="Times New Roman"/>
          <w:color w:val="auto"/>
          <w:sz w:val="32"/>
          <w:szCs w:val="32"/>
        </w:rPr>
        <w:t>试验</w:t>
      </w:r>
      <w:r>
        <w:rPr>
          <w:rFonts w:hint="eastAsia" w:ascii="Times New Roman" w:eastAsia="仿宋_GB2312" w:cs="Times New Roman"/>
          <w:color w:val="auto"/>
          <w:sz w:val="32"/>
          <w:szCs w:val="32"/>
        </w:rPr>
        <w:t>方法组成策略或选择其他皮肤致敏性评价方法，如皮肤变态反应试验或局部淋巴结试验等</w:t>
      </w:r>
      <w:r>
        <w:rPr>
          <w:rFonts w:ascii="Times New Roman" w:eastAsia="仿宋_GB2312" w:cs="Times New Roman"/>
          <w:color w:val="auto"/>
          <w:sz w:val="32"/>
          <w:szCs w:val="32"/>
        </w:rPr>
        <w:t>。</w:t>
      </w:r>
    </w:p>
    <w:p w14:paraId="200049B9">
      <w:pPr>
        <w:pStyle w:val="34"/>
        <w:spacing w:line="560" w:lineRule="exact"/>
        <w:ind w:firstLine="640" w:firstLineChars="200"/>
        <w:jc w:val="both"/>
        <w:rPr>
          <w:rFonts w:ascii="Times New Roman" w:eastAsia="仿宋_GB2312" w:cs="Times New Roman"/>
          <w:color w:val="auto"/>
          <w:sz w:val="32"/>
          <w:szCs w:val="32"/>
        </w:rPr>
      </w:pPr>
      <w:r>
        <w:rPr>
          <w:rFonts w:ascii="Times New Roman" w:eastAsia="仿宋_GB2312" w:cs="Times New Roman"/>
          <w:color w:val="auto"/>
          <w:sz w:val="32"/>
          <w:szCs w:val="32"/>
        </w:rPr>
        <w:t>虽然每一项试验方法具有明确的阳性结果判定阈值，但接近阈值的检测结果在组成策略时，会降低结论的可信度，通过统计试验方法验证数据可获得阳性判定的阈值边界范围（borderline range），检测结果在阈值边界范围内的</w:t>
      </w:r>
      <w:r>
        <w:rPr>
          <w:rFonts w:hint="eastAsia" w:ascii="Times New Roman" w:eastAsia="仿宋_GB2312" w:cs="Times New Roman"/>
          <w:color w:val="auto"/>
          <w:sz w:val="32"/>
          <w:szCs w:val="32"/>
        </w:rPr>
        <w:t>可</w:t>
      </w:r>
      <w:r>
        <w:rPr>
          <w:rFonts w:ascii="Times New Roman" w:eastAsia="仿宋_GB2312" w:cs="Times New Roman"/>
          <w:color w:val="auto"/>
          <w:sz w:val="32"/>
          <w:szCs w:val="32"/>
        </w:rPr>
        <w:t>采用其他</w:t>
      </w:r>
      <w:r>
        <w:rPr>
          <w:rFonts w:hint="eastAsia" w:ascii="Times New Roman" w:eastAsia="仿宋_GB2312" w:cs="Times New Roman"/>
          <w:color w:val="auto"/>
          <w:sz w:val="32"/>
          <w:szCs w:val="32"/>
        </w:rPr>
        <w:t>检测该关键事件的</w:t>
      </w:r>
      <w:r>
        <w:rPr>
          <w:rFonts w:ascii="Times New Roman" w:eastAsia="仿宋_GB2312" w:cs="Times New Roman"/>
          <w:color w:val="auto"/>
          <w:sz w:val="32"/>
          <w:szCs w:val="32"/>
        </w:rPr>
        <w:t>试验</w:t>
      </w:r>
      <w:r>
        <w:rPr>
          <w:rFonts w:hint="eastAsia" w:ascii="Times New Roman" w:eastAsia="仿宋_GB2312" w:cs="Times New Roman"/>
          <w:color w:val="auto"/>
          <w:sz w:val="32"/>
          <w:szCs w:val="32"/>
        </w:rPr>
        <w:t>方法组成策略或选择其他皮肤致敏性评价方法</w:t>
      </w:r>
      <w:r>
        <w:rPr>
          <w:rFonts w:ascii="Times New Roman" w:eastAsia="仿宋_GB2312" w:cs="Times New Roman"/>
          <w:color w:val="auto"/>
          <w:sz w:val="32"/>
          <w:szCs w:val="32"/>
        </w:rPr>
        <w:t>。</w:t>
      </w:r>
    </w:p>
    <w:p w14:paraId="4051D7C3">
      <w:pPr>
        <w:pStyle w:val="34"/>
        <w:spacing w:line="560" w:lineRule="exact"/>
        <w:ind w:firstLine="640" w:firstLineChars="200"/>
        <w:jc w:val="both"/>
        <w:rPr>
          <w:rFonts w:hint="eastAsia" w:ascii="Times New Roman" w:eastAsia="仿宋_GB2312" w:cs="Times New Roman"/>
          <w:color w:val="auto"/>
          <w:sz w:val="32"/>
          <w:szCs w:val="32"/>
        </w:rPr>
      </w:pPr>
      <w:r>
        <w:rPr>
          <w:rFonts w:ascii="Times New Roman" w:eastAsia="仿宋_GB2312" w:cs="Times New Roman"/>
          <w:color w:val="auto"/>
          <w:sz w:val="32"/>
          <w:szCs w:val="32"/>
        </w:rPr>
        <w:t>本指南及附录仅以</w:t>
      </w:r>
      <w:r>
        <w:rPr>
          <w:rFonts w:hint="eastAsia" w:ascii="Times New Roman" w:eastAsia="仿宋_GB2312" w:cs="Times New Roman"/>
          <w:color w:val="auto"/>
          <w:sz w:val="32"/>
          <w:szCs w:val="32"/>
        </w:rPr>
        <w:t>DPRA、LuSens和h-CLAT试验</w:t>
      </w:r>
      <w:r>
        <w:rPr>
          <w:rFonts w:ascii="Times New Roman" w:eastAsia="仿宋_GB2312" w:cs="Times New Roman"/>
          <w:color w:val="auto"/>
          <w:sz w:val="32"/>
          <w:szCs w:val="32"/>
        </w:rPr>
        <w:t>作为</w:t>
      </w:r>
      <w:r>
        <w:rPr>
          <w:rFonts w:hint="eastAsia" w:ascii="Times New Roman" w:eastAsia="仿宋_GB2312" w:cs="Times New Roman"/>
          <w:color w:val="auto"/>
          <w:sz w:val="32"/>
          <w:szCs w:val="32"/>
        </w:rPr>
        <w:t>“</w:t>
      </w:r>
      <w:r>
        <w:rPr>
          <w:rFonts w:ascii="Times New Roman" w:eastAsia="仿宋_GB2312" w:cs="Times New Roman"/>
          <w:color w:val="auto"/>
          <w:sz w:val="32"/>
          <w:szCs w:val="32"/>
        </w:rPr>
        <w:t>3选2试验</w:t>
      </w:r>
      <w:r>
        <w:rPr>
          <w:rFonts w:hint="eastAsia" w:ascii="Times New Roman" w:eastAsia="仿宋_GB2312" w:cs="Times New Roman"/>
          <w:color w:val="auto"/>
          <w:sz w:val="32"/>
          <w:szCs w:val="32"/>
        </w:rPr>
        <w:t>”</w:t>
      </w:r>
      <w:r>
        <w:rPr>
          <w:rFonts w:ascii="Times New Roman" w:eastAsia="仿宋_GB2312" w:cs="Times New Roman"/>
          <w:color w:val="auto"/>
          <w:sz w:val="32"/>
          <w:szCs w:val="32"/>
        </w:rPr>
        <w:t>策略示例，</w:t>
      </w:r>
      <w:r>
        <w:rPr>
          <w:rFonts w:hint="eastAsia" w:ascii="Times New Roman" w:eastAsia="仿宋_GB2312" w:cs="Times New Roman"/>
          <w:color w:val="auto"/>
          <w:sz w:val="32"/>
          <w:szCs w:val="32"/>
        </w:rPr>
        <w:t>如选用尚未收录于我国《化妆品安全技术规范》的</w:t>
      </w:r>
      <w:bookmarkStart w:id="10" w:name="OLE_LINK7"/>
      <w:r>
        <w:rPr>
          <w:rFonts w:hint="eastAsia" w:ascii="Times New Roman" w:eastAsia="仿宋_GB2312" w:cs="Times New Roman"/>
          <w:color w:val="auto"/>
          <w:sz w:val="32"/>
          <w:szCs w:val="32"/>
        </w:rPr>
        <w:t>其他</w:t>
      </w:r>
      <w:r>
        <w:rPr>
          <w:rFonts w:ascii="Times New Roman" w:eastAsia="仿宋_GB2312" w:cs="Times New Roman"/>
          <w:color w:val="auto"/>
          <w:sz w:val="32"/>
          <w:szCs w:val="32"/>
        </w:rPr>
        <w:t>国际权威替代方法验证机构</w:t>
      </w:r>
      <w:r>
        <w:rPr>
          <w:rFonts w:hint="eastAsia" w:ascii="Times New Roman" w:eastAsia="仿宋_GB2312" w:cs="Times New Roman"/>
          <w:color w:val="auto"/>
          <w:sz w:val="32"/>
          <w:szCs w:val="32"/>
        </w:rPr>
        <w:t>发布</w:t>
      </w:r>
      <w:bookmarkEnd w:id="10"/>
      <w:r>
        <w:rPr>
          <w:rFonts w:ascii="Times New Roman" w:eastAsia="仿宋_GB2312" w:cs="Times New Roman"/>
          <w:color w:val="auto"/>
          <w:sz w:val="32"/>
          <w:szCs w:val="32"/>
        </w:rPr>
        <w:t>的方法</w:t>
      </w:r>
      <w:r>
        <w:rPr>
          <w:rFonts w:hint="eastAsia" w:ascii="Times New Roman" w:eastAsia="仿宋_GB2312" w:cs="Times New Roman"/>
          <w:color w:val="auto"/>
          <w:sz w:val="32"/>
          <w:szCs w:val="32"/>
        </w:rPr>
        <w:t>时</w:t>
      </w:r>
      <w:r>
        <w:rPr>
          <w:rFonts w:ascii="Times New Roman" w:eastAsia="仿宋_GB2312" w:cs="Times New Roman"/>
          <w:color w:val="auto"/>
          <w:sz w:val="32"/>
          <w:szCs w:val="32"/>
        </w:rPr>
        <w:t>，</w:t>
      </w:r>
      <w:r>
        <w:rPr>
          <w:rFonts w:hint="eastAsia" w:ascii="Times New Roman" w:eastAsia="仿宋_GB2312" w:cs="Times New Roman"/>
          <w:color w:val="auto"/>
          <w:sz w:val="32"/>
          <w:szCs w:val="32"/>
        </w:rPr>
        <w:t>应</w:t>
      </w:r>
      <w:r>
        <w:rPr>
          <w:rFonts w:ascii="Times New Roman" w:eastAsia="仿宋_GB2312" w:cs="Times New Roman"/>
          <w:color w:val="auto"/>
          <w:sz w:val="32"/>
          <w:szCs w:val="32"/>
        </w:rPr>
        <w:t>说明</w:t>
      </w:r>
      <w:r>
        <w:rPr>
          <w:rFonts w:hint="eastAsia" w:ascii="Times New Roman" w:eastAsia="仿宋_GB2312" w:cs="Times New Roman"/>
          <w:color w:val="auto"/>
          <w:sz w:val="32"/>
          <w:szCs w:val="32"/>
        </w:rPr>
        <w:t>方法适用性、检测关键事件、结果判定</w:t>
      </w:r>
      <w:r>
        <w:rPr>
          <w:rFonts w:ascii="Times New Roman" w:eastAsia="仿宋_GB2312" w:cs="Times New Roman"/>
          <w:color w:val="auto"/>
          <w:sz w:val="32"/>
          <w:szCs w:val="32"/>
        </w:rPr>
        <w:t>及不确定分析（如阈值边界范围等）。</w:t>
      </w:r>
    </w:p>
    <w:p w14:paraId="67116B41">
      <w:pPr>
        <w:pStyle w:val="3"/>
        <w:widowControl w:val="0"/>
        <w:jc w:val="both"/>
        <w:rPr>
          <w:rFonts w:ascii="黑体" w:hAnsi="黑体" w:eastAsia="黑体"/>
          <w:b w:val="0"/>
          <w:bCs w:val="0"/>
          <w:lang w:val="en-US" w:eastAsia="zh-CN"/>
        </w:rPr>
      </w:pPr>
      <w:r>
        <w:rPr>
          <w:rFonts w:ascii="黑体" w:hAnsi="黑体" w:eastAsia="黑体"/>
          <w:bCs w:val="0"/>
        </w:rPr>
        <w:br w:type="page"/>
      </w:r>
      <w:bookmarkStart w:id="11" w:name="_Toc168472887"/>
      <w:r>
        <w:rPr>
          <w:rFonts w:hint="eastAsia" w:ascii="黑体" w:hAnsi="黑体" w:eastAsia="黑体"/>
          <w:b w:val="0"/>
          <w:bCs w:val="0"/>
          <w:lang w:val="en-US" w:eastAsia="zh-CN"/>
        </w:rPr>
        <w:t>附录</w:t>
      </w:r>
      <w:r>
        <w:rPr>
          <w:rFonts w:ascii="黑体" w:hAnsi="黑体" w:eastAsia="黑体"/>
          <w:b w:val="0"/>
          <w:bCs w:val="0"/>
          <w:lang w:val="en-US" w:eastAsia="zh-CN"/>
        </w:rPr>
        <w:t>1</w:t>
      </w:r>
      <w:bookmarkEnd w:id="11"/>
    </w:p>
    <w:p w14:paraId="1366507E">
      <w:pPr>
        <w:pStyle w:val="37"/>
        <w:spacing w:line="360" w:lineRule="auto"/>
        <w:ind w:firstLine="0" w:firstLineChars="0"/>
        <w:jc w:val="center"/>
        <w:rPr>
          <w:rFonts w:hint="eastAsia" w:ascii="方正小标宋简体" w:eastAsia="方正小标宋简体"/>
          <w:color w:val="auto"/>
          <w:sz w:val="44"/>
          <w:szCs w:val="44"/>
        </w:rPr>
      </w:pPr>
      <w:r>
        <w:rPr>
          <w:rFonts w:hint="eastAsia" w:ascii="方正小标宋简体" w:eastAsia="方正小标宋简体"/>
          <w:color w:val="auto"/>
          <w:sz w:val="44"/>
          <w:szCs w:val="44"/>
        </w:rPr>
        <w:t>直接多肽反应试验（D</w:t>
      </w:r>
      <w:r>
        <w:rPr>
          <w:rFonts w:ascii="方正小标宋简体" w:eastAsia="方正小标宋简体"/>
          <w:color w:val="auto"/>
          <w:sz w:val="44"/>
          <w:szCs w:val="44"/>
        </w:rPr>
        <w:t>PRA</w:t>
      </w:r>
      <w:r>
        <w:rPr>
          <w:rFonts w:hint="eastAsia" w:ascii="方正小标宋简体" w:eastAsia="方正小标宋简体"/>
          <w:color w:val="auto"/>
          <w:sz w:val="44"/>
          <w:szCs w:val="44"/>
        </w:rPr>
        <w:t>）</w:t>
      </w:r>
    </w:p>
    <w:p w14:paraId="60E8E7C8">
      <w:pPr>
        <w:pStyle w:val="34"/>
        <w:spacing w:line="560" w:lineRule="exact"/>
        <w:ind w:firstLine="640" w:firstLineChars="200"/>
        <w:jc w:val="both"/>
        <w:rPr>
          <w:rFonts w:ascii="Times New Roman" w:eastAsia="仿宋_GB2312" w:cs="Times New Roman"/>
          <w:color w:val="auto"/>
          <w:sz w:val="32"/>
          <w:szCs w:val="32"/>
        </w:rPr>
      </w:pPr>
      <w:bookmarkStart w:id="12" w:name="OLE_LINK5"/>
      <w:r>
        <w:rPr>
          <w:rFonts w:hint="eastAsia" w:ascii="Times New Roman" w:eastAsia="仿宋_GB2312" w:cs="Times New Roman"/>
          <w:color w:val="auto"/>
          <w:sz w:val="32"/>
          <w:szCs w:val="32"/>
        </w:rPr>
        <w:t>按照DPRA的要求开展检测</w:t>
      </w:r>
      <w:bookmarkEnd w:id="12"/>
      <w:r>
        <w:rPr>
          <w:rFonts w:hint="eastAsia" w:ascii="Times New Roman" w:eastAsia="仿宋_GB2312" w:cs="Times New Roman"/>
          <w:color w:val="auto"/>
          <w:sz w:val="32"/>
          <w:szCs w:val="32"/>
        </w:rPr>
        <w:t>。根据试验结果判定标准，当采用1：1</w:t>
      </w:r>
      <w:r>
        <w:rPr>
          <w:rFonts w:ascii="Times New Roman" w:eastAsia="仿宋_GB2312" w:cs="Times New Roman"/>
          <w:color w:val="auto"/>
          <w:sz w:val="32"/>
          <w:szCs w:val="32"/>
        </w:rPr>
        <w:t>0</w:t>
      </w:r>
      <w:r>
        <w:rPr>
          <w:rFonts w:hint="eastAsia" w:ascii="Times New Roman" w:eastAsia="仿宋_GB2312" w:cs="Times New Roman"/>
          <w:color w:val="auto"/>
          <w:sz w:val="32"/>
          <w:szCs w:val="32"/>
        </w:rPr>
        <w:t>半胱氨酸多肽和1：5</w:t>
      </w:r>
      <w:r>
        <w:rPr>
          <w:rFonts w:ascii="Times New Roman" w:eastAsia="仿宋_GB2312" w:cs="Times New Roman"/>
          <w:color w:val="auto"/>
          <w:sz w:val="32"/>
          <w:szCs w:val="32"/>
        </w:rPr>
        <w:t>0</w:t>
      </w:r>
      <w:r>
        <w:rPr>
          <w:rFonts w:hint="eastAsia" w:ascii="Times New Roman" w:eastAsia="仿宋_GB2312" w:cs="Times New Roman"/>
          <w:color w:val="auto"/>
          <w:sz w:val="32"/>
          <w:szCs w:val="32"/>
        </w:rPr>
        <w:t>赖氨酸多肽模型判定时，阳性结果判定值为6</w:t>
      </w:r>
      <w:r>
        <w:rPr>
          <w:rFonts w:ascii="Times New Roman" w:eastAsia="仿宋_GB2312" w:cs="Times New Roman"/>
          <w:color w:val="auto"/>
          <w:sz w:val="32"/>
          <w:szCs w:val="32"/>
        </w:rPr>
        <w:t>.38%</w:t>
      </w:r>
      <w:r>
        <w:rPr>
          <w:rFonts w:hint="eastAsia" w:ascii="Times New Roman" w:eastAsia="仿宋_GB2312" w:cs="Times New Roman"/>
          <w:color w:val="auto"/>
          <w:sz w:val="32"/>
          <w:szCs w:val="32"/>
        </w:rPr>
        <w:t>，阈值边界范围为4</w:t>
      </w:r>
      <w:r>
        <w:rPr>
          <w:rFonts w:ascii="Times New Roman" w:eastAsia="仿宋_GB2312" w:cs="Times New Roman"/>
          <w:color w:val="auto"/>
          <w:sz w:val="32"/>
          <w:szCs w:val="32"/>
        </w:rPr>
        <w:t>.95</w:t>
      </w:r>
      <w:r>
        <w:rPr>
          <w:rFonts w:hint="eastAsia" w:ascii="Times New Roman" w:eastAsia="仿宋_GB2312" w:cs="Times New Roman"/>
          <w:color w:val="auto"/>
          <w:sz w:val="32"/>
          <w:szCs w:val="32"/>
        </w:rPr>
        <w:t>%</w:t>
      </w:r>
      <w:r>
        <w:rPr>
          <w:rStyle w:val="22"/>
          <w:rFonts w:hint="eastAsia" w:ascii="仿宋" w:hAnsi="仿宋" w:eastAsia="仿宋"/>
          <w:b w:val="0"/>
          <w:bCs w:val="0"/>
          <w:color w:val="333333"/>
          <w:sz w:val="32"/>
          <w:szCs w:val="32"/>
          <w:shd w:val="clear" w:color="auto" w:fill="FFFFFF"/>
        </w:rPr>
        <w:t>～</w:t>
      </w:r>
      <w:r>
        <w:rPr>
          <w:rFonts w:hint="eastAsia" w:ascii="Times New Roman" w:eastAsia="仿宋_GB2312" w:cs="Times New Roman"/>
          <w:color w:val="auto"/>
          <w:sz w:val="32"/>
          <w:szCs w:val="32"/>
        </w:rPr>
        <w:t>8</w:t>
      </w:r>
      <w:r>
        <w:rPr>
          <w:rFonts w:ascii="Times New Roman" w:eastAsia="仿宋_GB2312" w:cs="Times New Roman"/>
          <w:color w:val="auto"/>
          <w:sz w:val="32"/>
          <w:szCs w:val="32"/>
        </w:rPr>
        <w:t>.32%</w:t>
      </w:r>
      <w:r>
        <w:rPr>
          <w:rFonts w:hint="eastAsia" w:ascii="Times New Roman" w:eastAsia="仿宋_GB2312" w:cs="Times New Roman"/>
          <w:color w:val="auto"/>
          <w:sz w:val="32"/>
          <w:szCs w:val="32"/>
        </w:rPr>
        <w:t>；当采用1：1</w:t>
      </w:r>
      <w:r>
        <w:rPr>
          <w:rFonts w:ascii="Times New Roman" w:eastAsia="仿宋_GB2312" w:cs="Times New Roman"/>
          <w:color w:val="auto"/>
          <w:sz w:val="32"/>
          <w:szCs w:val="32"/>
        </w:rPr>
        <w:t>0</w:t>
      </w:r>
      <w:r>
        <w:rPr>
          <w:rFonts w:hint="eastAsia" w:ascii="Times New Roman" w:eastAsia="仿宋_GB2312" w:cs="Times New Roman"/>
          <w:color w:val="auto"/>
          <w:sz w:val="32"/>
          <w:szCs w:val="32"/>
        </w:rPr>
        <w:t>半胱氨酸多肽模型判定时，阳性结果判定值为1</w:t>
      </w:r>
      <w:r>
        <w:rPr>
          <w:rFonts w:ascii="Times New Roman" w:eastAsia="仿宋_GB2312" w:cs="Times New Roman"/>
          <w:color w:val="auto"/>
          <w:sz w:val="32"/>
          <w:szCs w:val="32"/>
        </w:rPr>
        <w:t>3.89%</w:t>
      </w:r>
      <w:r>
        <w:rPr>
          <w:rFonts w:hint="eastAsia" w:ascii="Times New Roman" w:eastAsia="仿宋_GB2312" w:cs="Times New Roman"/>
          <w:color w:val="auto"/>
          <w:sz w:val="32"/>
          <w:szCs w:val="32"/>
        </w:rPr>
        <w:t>，阈值边界范围为1</w:t>
      </w:r>
      <w:r>
        <w:rPr>
          <w:rFonts w:ascii="Times New Roman" w:eastAsia="仿宋_GB2312" w:cs="Times New Roman"/>
          <w:color w:val="auto"/>
          <w:sz w:val="32"/>
          <w:szCs w:val="32"/>
        </w:rPr>
        <w:t>0.56</w:t>
      </w:r>
      <w:r>
        <w:rPr>
          <w:rFonts w:hint="eastAsia" w:ascii="Times New Roman" w:eastAsia="仿宋_GB2312" w:cs="Times New Roman"/>
          <w:color w:val="auto"/>
          <w:sz w:val="32"/>
          <w:szCs w:val="32"/>
        </w:rPr>
        <w:t>%</w:t>
      </w:r>
      <w:r>
        <w:rPr>
          <w:rStyle w:val="22"/>
          <w:rFonts w:hint="eastAsia" w:ascii="仿宋" w:hAnsi="仿宋" w:eastAsia="仿宋"/>
          <w:b w:val="0"/>
          <w:bCs w:val="0"/>
          <w:color w:val="333333"/>
          <w:sz w:val="32"/>
          <w:szCs w:val="32"/>
          <w:shd w:val="clear" w:color="auto" w:fill="FFFFFF"/>
        </w:rPr>
        <w:t>～</w:t>
      </w:r>
      <w:r>
        <w:rPr>
          <w:rFonts w:hint="eastAsia" w:ascii="Times New Roman" w:eastAsia="仿宋_GB2312" w:cs="Times New Roman"/>
          <w:color w:val="auto"/>
          <w:sz w:val="32"/>
          <w:szCs w:val="32"/>
        </w:rPr>
        <w:t>1</w:t>
      </w:r>
      <w:r>
        <w:rPr>
          <w:rFonts w:ascii="Times New Roman" w:eastAsia="仿宋_GB2312" w:cs="Times New Roman"/>
          <w:color w:val="auto"/>
          <w:sz w:val="32"/>
          <w:szCs w:val="32"/>
        </w:rPr>
        <w:t>8.47%</w:t>
      </w:r>
      <w:r>
        <w:rPr>
          <w:rFonts w:hint="eastAsia" w:ascii="Times New Roman" w:eastAsia="仿宋_GB2312" w:cs="Times New Roman"/>
          <w:color w:val="auto"/>
          <w:sz w:val="32"/>
          <w:szCs w:val="32"/>
        </w:rPr>
        <w:t>。结果判定策略如图2。</w:t>
      </w:r>
    </w:p>
    <w:p w14:paraId="15F08B5A">
      <w:pPr>
        <w:pStyle w:val="37"/>
        <w:spacing w:line="360" w:lineRule="auto"/>
        <w:ind w:firstLine="0" w:firstLineChars="0"/>
        <w:jc w:val="center"/>
        <w:rPr>
          <w:b/>
          <w:bCs/>
          <w:color w:val="auto"/>
        </w:rPr>
      </w:pPr>
      <w:r>
        <w:rPr>
          <w:b/>
          <w:bCs/>
          <w:color w:val="auto"/>
        </w:rPr>
        <w:drawing>
          <wp:inline distT="0" distB="0" distL="114300" distR="114300">
            <wp:extent cx="6050915" cy="3582670"/>
            <wp:effectExtent l="0" t="0" r="6985" b="17780"/>
            <wp:docPr id="2"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3"/>
                    <pic:cNvPicPr>
                      <a:picLocks noRot="1" noChangeAspect="1"/>
                    </pic:cNvPicPr>
                  </pic:nvPicPr>
                  <pic:blipFill>
                    <a:blip r:embed="rId9"/>
                    <a:stretch>
                      <a:fillRect/>
                    </a:stretch>
                  </pic:blipFill>
                  <pic:spPr>
                    <a:xfrm>
                      <a:off x="0" y="0"/>
                      <a:ext cx="6050915" cy="3582670"/>
                    </a:xfrm>
                    <a:prstGeom prst="rect">
                      <a:avLst/>
                    </a:prstGeom>
                    <a:noFill/>
                    <a:ln>
                      <a:noFill/>
                    </a:ln>
                  </pic:spPr>
                </pic:pic>
              </a:graphicData>
            </a:graphic>
          </wp:inline>
        </w:drawing>
      </w:r>
    </w:p>
    <w:p w14:paraId="3A01239A">
      <w:pPr>
        <w:pStyle w:val="37"/>
        <w:spacing w:line="360" w:lineRule="auto"/>
        <w:ind w:firstLine="0" w:firstLineChars="0"/>
        <w:jc w:val="center"/>
        <w:rPr>
          <w:rFonts w:ascii="黑体" w:hAnsi="黑体" w:eastAsia="黑体"/>
          <w:color w:val="auto"/>
        </w:rPr>
      </w:pPr>
      <w:r>
        <w:rPr>
          <w:rFonts w:hint="eastAsia" w:ascii="黑体" w:hAnsi="黑体" w:eastAsia="黑体"/>
          <w:color w:val="auto"/>
        </w:rPr>
        <w:t>1：1</w:t>
      </w:r>
      <w:r>
        <w:rPr>
          <w:rFonts w:ascii="黑体" w:hAnsi="黑体" w:eastAsia="黑体"/>
          <w:color w:val="auto"/>
        </w:rPr>
        <w:t>0</w:t>
      </w:r>
      <w:r>
        <w:rPr>
          <w:rFonts w:hint="eastAsia" w:ascii="黑体" w:hAnsi="黑体" w:eastAsia="黑体"/>
          <w:color w:val="auto"/>
        </w:rPr>
        <w:t>半胱氨酸多肽和1：5</w:t>
      </w:r>
      <w:r>
        <w:rPr>
          <w:rFonts w:ascii="黑体" w:hAnsi="黑体" w:eastAsia="黑体"/>
          <w:color w:val="auto"/>
        </w:rPr>
        <w:t>0</w:t>
      </w:r>
      <w:r>
        <w:rPr>
          <w:rFonts w:hint="eastAsia" w:ascii="黑体" w:hAnsi="黑体" w:eastAsia="黑体"/>
          <w:color w:val="auto"/>
        </w:rPr>
        <w:t>赖氨酸多肽模型</w:t>
      </w:r>
    </w:p>
    <w:p w14:paraId="763D9C70">
      <w:pPr>
        <w:pStyle w:val="37"/>
        <w:spacing w:line="360" w:lineRule="auto"/>
        <w:ind w:firstLine="0" w:firstLineChars="0"/>
        <w:jc w:val="center"/>
        <w:rPr>
          <w:rFonts w:ascii="黑体" w:hAnsi="黑体" w:eastAsia="黑体"/>
          <w:color w:val="auto"/>
        </w:rPr>
      </w:pPr>
      <w:r>
        <w:rPr>
          <w:rFonts w:ascii="黑体" w:hAnsi="黑体" w:eastAsia="黑体"/>
          <w:color w:val="auto"/>
        </w:rPr>
        <w:drawing>
          <wp:inline distT="0" distB="0" distL="114300" distR="114300">
            <wp:extent cx="5735955" cy="3344545"/>
            <wp:effectExtent l="0" t="0" r="17145" b="8255"/>
            <wp:docPr id="1"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4"/>
                    <pic:cNvPicPr>
                      <a:picLocks noRot="1" noChangeAspect="1"/>
                    </pic:cNvPicPr>
                  </pic:nvPicPr>
                  <pic:blipFill>
                    <a:blip r:embed="rId10"/>
                    <a:stretch>
                      <a:fillRect/>
                    </a:stretch>
                  </pic:blipFill>
                  <pic:spPr>
                    <a:xfrm>
                      <a:off x="0" y="0"/>
                      <a:ext cx="5735955" cy="3344545"/>
                    </a:xfrm>
                    <a:prstGeom prst="rect">
                      <a:avLst/>
                    </a:prstGeom>
                    <a:noFill/>
                    <a:ln>
                      <a:noFill/>
                    </a:ln>
                  </pic:spPr>
                </pic:pic>
              </a:graphicData>
            </a:graphic>
          </wp:inline>
        </w:drawing>
      </w:r>
    </w:p>
    <w:p w14:paraId="1596462F">
      <w:pPr>
        <w:pStyle w:val="37"/>
        <w:spacing w:line="360" w:lineRule="auto"/>
        <w:ind w:firstLine="0" w:firstLineChars="0"/>
        <w:jc w:val="center"/>
        <w:rPr>
          <w:rFonts w:hint="eastAsia"/>
          <w:b/>
          <w:bCs/>
          <w:color w:val="auto"/>
        </w:rPr>
      </w:pPr>
      <w:r>
        <w:rPr>
          <w:rFonts w:hint="eastAsia" w:ascii="黑体" w:hAnsi="黑体" w:eastAsia="黑体"/>
          <w:color w:val="auto"/>
        </w:rPr>
        <w:t>1：1</w:t>
      </w:r>
      <w:r>
        <w:rPr>
          <w:rFonts w:ascii="黑体" w:hAnsi="黑体" w:eastAsia="黑体"/>
          <w:color w:val="auto"/>
        </w:rPr>
        <w:t>0</w:t>
      </w:r>
      <w:r>
        <w:rPr>
          <w:rFonts w:hint="eastAsia" w:ascii="黑体" w:hAnsi="黑体" w:eastAsia="黑体"/>
          <w:color w:val="auto"/>
        </w:rPr>
        <w:t>半胱氨酸多肽模型</w:t>
      </w:r>
    </w:p>
    <w:p w14:paraId="75B6A63F">
      <w:pPr>
        <w:pStyle w:val="37"/>
        <w:spacing w:line="360" w:lineRule="auto"/>
        <w:ind w:firstLine="0" w:firstLineChars="0"/>
        <w:jc w:val="center"/>
        <w:rPr>
          <w:rFonts w:hint="eastAsia" w:ascii="黑体" w:hAnsi="黑体" w:eastAsia="黑体"/>
          <w:color w:val="FF0000"/>
          <w:sz w:val="32"/>
          <w:szCs w:val="32"/>
        </w:rPr>
      </w:pPr>
      <w:r>
        <w:rPr>
          <w:rFonts w:hint="eastAsia" w:ascii="黑体" w:hAnsi="黑体" w:eastAsia="黑体"/>
          <w:color w:val="auto"/>
          <w:sz w:val="32"/>
          <w:szCs w:val="32"/>
        </w:rPr>
        <w:t>图2</w:t>
      </w:r>
      <w:r>
        <w:rPr>
          <w:rFonts w:ascii="黑体" w:hAnsi="黑体" w:eastAsia="黑体"/>
          <w:color w:val="auto"/>
          <w:sz w:val="32"/>
          <w:szCs w:val="32"/>
        </w:rPr>
        <w:t xml:space="preserve"> DPRA</w:t>
      </w:r>
      <w:r>
        <w:rPr>
          <w:rFonts w:hint="eastAsia" w:ascii="黑体" w:hAnsi="黑体" w:eastAsia="黑体"/>
          <w:color w:val="auto"/>
          <w:sz w:val="32"/>
          <w:szCs w:val="32"/>
        </w:rPr>
        <w:t>策略程序示意图</w:t>
      </w:r>
    </w:p>
    <w:p w14:paraId="31588E4D">
      <w:pPr>
        <w:pStyle w:val="3"/>
        <w:widowControl w:val="0"/>
        <w:jc w:val="both"/>
        <w:rPr>
          <w:rFonts w:hint="eastAsia" w:ascii="黑体" w:hAnsi="黑体" w:eastAsia="黑体"/>
          <w:b w:val="0"/>
          <w:bCs w:val="0"/>
          <w:lang w:val="en-US" w:eastAsia="zh-CN"/>
        </w:rPr>
      </w:pPr>
      <w:r>
        <w:rPr>
          <w:rFonts w:eastAsia="仿宋_GB2312"/>
          <w:b w:val="0"/>
          <w:bCs w:val="0"/>
          <w:kern w:val="0"/>
          <w:sz w:val="28"/>
          <w:szCs w:val="28"/>
          <w:lang w:val="en-US" w:eastAsia="zh-CN"/>
        </w:rPr>
        <w:br w:type="page"/>
      </w:r>
      <w:bookmarkStart w:id="13" w:name="_Toc168472888"/>
      <w:r>
        <w:rPr>
          <w:rFonts w:hint="eastAsia" w:ascii="黑体" w:hAnsi="黑体" w:eastAsia="黑体"/>
          <w:b w:val="0"/>
          <w:bCs w:val="0"/>
          <w:lang w:val="en-US" w:eastAsia="zh-CN"/>
        </w:rPr>
        <w:t>附录2</w:t>
      </w:r>
      <w:bookmarkEnd w:id="13"/>
    </w:p>
    <w:p w14:paraId="4E609566">
      <w:pPr>
        <w:pStyle w:val="37"/>
        <w:spacing w:line="360" w:lineRule="auto"/>
        <w:ind w:firstLine="0" w:firstLineChars="0"/>
        <w:jc w:val="center"/>
        <w:rPr>
          <w:rFonts w:hint="eastAsia" w:ascii="方正小标宋简体" w:eastAsia="方正小标宋简体"/>
          <w:color w:val="auto"/>
          <w:sz w:val="44"/>
          <w:szCs w:val="44"/>
        </w:rPr>
      </w:pPr>
      <w:r>
        <w:rPr>
          <w:rFonts w:hint="eastAsia" w:ascii="方正小标宋简体" w:eastAsia="方正小标宋简体"/>
          <w:color w:val="auto"/>
          <w:sz w:val="44"/>
          <w:szCs w:val="44"/>
        </w:rPr>
        <w:t>角质细胞荧光素报告基因测试LuSens法</w:t>
      </w:r>
    </w:p>
    <w:p w14:paraId="44E1E29D">
      <w:pPr>
        <w:pStyle w:val="34"/>
        <w:spacing w:line="560" w:lineRule="exact"/>
        <w:ind w:firstLine="640" w:firstLineChars="200"/>
        <w:jc w:val="both"/>
        <w:rPr>
          <w:rFonts w:ascii="Times New Roman" w:eastAsia="仿宋_GB2312" w:cs="Times New Roman"/>
          <w:color w:val="auto"/>
          <w:sz w:val="32"/>
          <w:szCs w:val="32"/>
        </w:rPr>
      </w:pPr>
      <w:r>
        <w:rPr>
          <w:rFonts w:hint="eastAsia" w:ascii="Times New Roman" w:eastAsia="仿宋_GB2312" w:cs="Times New Roman"/>
          <w:color w:val="auto"/>
          <w:sz w:val="32"/>
          <w:szCs w:val="32"/>
        </w:rPr>
        <w:t>按照LuSens的要求开展检测。根据试验结果判定标准，阳性结果判定值为1</w:t>
      </w:r>
      <w:r>
        <w:rPr>
          <w:rFonts w:ascii="Times New Roman" w:eastAsia="仿宋_GB2312" w:cs="Times New Roman"/>
          <w:color w:val="auto"/>
          <w:sz w:val="32"/>
          <w:szCs w:val="32"/>
        </w:rPr>
        <w:t>.5</w:t>
      </w:r>
      <w:r>
        <w:rPr>
          <w:rFonts w:hint="eastAsia" w:ascii="Times New Roman" w:eastAsia="仿宋_GB2312" w:cs="Times New Roman"/>
          <w:color w:val="auto"/>
          <w:sz w:val="32"/>
          <w:szCs w:val="32"/>
        </w:rPr>
        <w:t>倍，阈值边界范围为1</w:t>
      </w:r>
      <w:r>
        <w:rPr>
          <w:rFonts w:ascii="Times New Roman" w:eastAsia="仿宋_GB2312" w:cs="Times New Roman"/>
          <w:color w:val="auto"/>
          <w:sz w:val="32"/>
          <w:szCs w:val="32"/>
        </w:rPr>
        <w:t>.28</w:t>
      </w:r>
      <w:r>
        <w:rPr>
          <w:rStyle w:val="22"/>
          <w:rFonts w:hint="eastAsia" w:ascii="仿宋" w:hAnsi="仿宋" w:eastAsia="仿宋"/>
          <w:b w:val="0"/>
          <w:bCs w:val="0"/>
          <w:color w:val="333333"/>
          <w:sz w:val="32"/>
          <w:szCs w:val="32"/>
          <w:shd w:val="clear" w:color="auto" w:fill="FFFFFF"/>
        </w:rPr>
        <w:t>～</w:t>
      </w:r>
      <w:r>
        <w:rPr>
          <w:rFonts w:hint="eastAsia" w:ascii="Times New Roman" w:eastAsia="仿宋_GB2312" w:cs="Times New Roman"/>
          <w:color w:val="auto"/>
          <w:sz w:val="32"/>
          <w:szCs w:val="32"/>
        </w:rPr>
        <w:t>1</w:t>
      </w:r>
      <w:r>
        <w:rPr>
          <w:rFonts w:ascii="Times New Roman" w:eastAsia="仿宋_GB2312" w:cs="Times New Roman"/>
          <w:color w:val="auto"/>
          <w:sz w:val="32"/>
          <w:szCs w:val="32"/>
        </w:rPr>
        <w:t>.76</w:t>
      </w:r>
      <w:r>
        <w:rPr>
          <w:rFonts w:hint="eastAsia" w:ascii="Times New Roman" w:eastAsia="仿宋_GB2312" w:cs="Times New Roman"/>
          <w:color w:val="auto"/>
          <w:sz w:val="32"/>
          <w:szCs w:val="32"/>
        </w:rPr>
        <w:t>倍。结果判定策略如图3。</w:t>
      </w:r>
    </w:p>
    <w:p w14:paraId="1659432E">
      <w:pPr>
        <w:pStyle w:val="37"/>
        <w:spacing w:line="360" w:lineRule="auto"/>
        <w:ind w:firstLine="0" w:firstLineChars="0"/>
        <w:jc w:val="center"/>
        <w:rPr>
          <w:b/>
          <w:bCs/>
          <w:color w:val="auto"/>
        </w:rPr>
      </w:pPr>
      <w:r>
        <w:rPr>
          <w:b/>
          <w:bCs/>
          <w:color w:val="auto"/>
        </w:rPr>
        <w:drawing>
          <wp:inline distT="0" distB="0" distL="114300" distR="114300">
            <wp:extent cx="6142990" cy="3803650"/>
            <wp:effectExtent l="0" t="0" r="10160" b="6350"/>
            <wp:docPr id="3"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0"/>
                    <pic:cNvPicPr>
                      <a:picLocks noRot="1" noChangeAspect="1"/>
                    </pic:cNvPicPr>
                  </pic:nvPicPr>
                  <pic:blipFill>
                    <a:blip r:embed="rId11"/>
                    <a:stretch>
                      <a:fillRect/>
                    </a:stretch>
                  </pic:blipFill>
                  <pic:spPr>
                    <a:xfrm>
                      <a:off x="0" y="0"/>
                      <a:ext cx="6142990" cy="3803650"/>
                    </a:xfrm>
                    <a:prstGeom prst="rect">
                      <a:avLst/>
                    </a:prstGeom>
                    <a:noFill/>
                    <a:ln>
                      <a:noFill/>
                    </a:ln>
                  </pic:spPr>
                </pic:pic>
              </a:graphicData>
            </a:graphic>
          </wp:inline>
        </w:drawing>
      </w:r>
    </w:p>
    <w:p w14:paraId="4E9BFD62">
      <w:pPr>
        <w:pStyle w:val="37"/>
        <w:spacing w:line="360" w:lineRule="auto"/>
        <w:ind w:firstLine="0" w:firstLineChars="0"/>
        <w:jc w:val="center"/>
        <w:rPr>
          <w:rFonts w:hint="eastAsia" w:ascii="黑体" w:hAnsi="黑体" w:eastAsia="黑体"/>
          <w:color w:val="auto"/>
          <w:sz w:val="32"/>
          <w:szCs w:val="32"/>
        </w:rPr>
      </w:pPr>
      <w:r>
        <w:rPr>
          <w:rFonts w:hint="eastAsia" w:ascii="黑体" w:hAnsi="黑体" w:eastAsia="黑体"/>
          <w:color w:val="auto"/>
          <w:sz w:val="32"/>
          <w:szCs w:val="32"/>
        </w:rPr>
        <w:t>图3</w:t>
      </w:r>
      <w:r>
        <w:rPr>
          <w:rFonts w:ascii="黑体" w:hAnsi="黑体" w:eastAsia="黑体"/>
          <w:color w:val="auto"/>
          <w:sz w:val="32"/>
          <w:szCs w:val="32"/>
        </w:rPr>
        <w:t xml:space="preserve"> </w:t>
      </w:r>
      <w:r>
        <w:rPr>
          <w:rFonts w:hint="eastAsia" w:ascii="黑体" w:hAnsi="黑体" w:eastAsia="黑体"/>
          <w:color w:val="auto"/>
          <w:sz w:val="32"/>
          <w:szCs w:val="32"/>
        </w:rPr>
        <w:t>LuSens策略程序示意图</w:t>
      </w:r>
    </w:p>
    <w:p w14:paraId="44D9832E">
      <w:pPr>
        <w:pStyle w:val="3"/>
        <w:widowControl w:val="0"/>
        <w:jc w:val="both"/>
        <w:rPr>
          <w:rFonts w:hint="eastAsia" w:ascii="黑体" w:hAnsi="黑体" w:eastAsia="黑体"/>
          <w:b w:val="0"/>
          <w:bCs w:val="0"/>
          <w:lang w:val="en-US" w:eastAsia="zh-CN"/>
        </w:rPr>
      </w:pPr>
      <w:r>
        <w:rPr>
          <w:rFonts w:eastAsia="仿宋_GB2312"/>
          <w:b w:val="0"/>
          <w:bCs w:val="0"/>
          <w:kern w:val="0"/>
          <w:sz w:val="28"/>
          <w:szCs w:val="28"/>
          <w:lang w:val="en-US" w:eastAsia="zh-CN"/>
        </w:rPr>
        <w:br w:type="page"/>
      </w:r>
      <w:bookmarkStart w:id="14" w:name="_Toc168472889"/>
      <w:r>
        <w:rPr>
          <w:rFonts w:hint="eastAsia" w:ascii="黑体" w:hAnsi="黑体" w:eastAsia="黑体"/>
          <w:b w:val="0"/>
          <w:bCs w:val="0"/>
          <w:lang w:val="en-US" w:eastAsia="zh-CN"/>
        </w:rPr>
        <w:t>附录3</w:t>
      </w:r>
      <w:bookmarkEnd w:id="14"/>
    </w:p>
    <w:p w14:paraId="56D5DCE0">
      <w:pPr>
        <w:pStyle w:val="37"/>
        <w:spacing w:line="360" w:lineRule="auto"/>
        <w:ind w:firstLine="0" w:firstLineChars="0"/>
        <w:jc w:val="center"/>
        <w:rPr>
          <w:rFonts w:ascii="方正小标宋简体" w:eastAsia="方正小标宋简体"/>
          <w:color w:val="auto"/>
          <w:sz w:val="44"/>
          <w:szCs w:val="44"/>
        </w:rPr>
      </w:pPr>
      <w:r>
        <w:rPr>
          <w:rFonts w:hint="eastAsia" w:ascii="方正小标宋简体" w:eastAsia="方正小标宋简体"/>
          <w:color w:val="auto"/>
          <w:sz w:val="44"/>
          <w:szCs w:val="44"/>
        </w:rPr>
        <w:t>人细胞系活化试验（h</w:t>
      </w:r>
      <w:r>
        <w:rPr>
          <w:rFonts w:ascii="方正小标宋简体" w:eastAsia="方正小标宋简体"/>
          <w:color w:val="auto"/>
          <w:sz w:val="44"/>
          <w:szCs w:val="44"/>
        </w:rPr>
        <w:t>-CLAT</w:t>
      </w:r>
      <w:r>
        <w:rPr>
          <w:rFonts w:hint="eastAsia" w:ascii="方正小标宋简体" w:eastAsia="方正小标宋简体"/>
          <w:color w:val="auto"/>
          <w:sz w:val="44"/>
          <w:szCs w:val="44"/>
        </w:rPr>
        <w:t>）</w:t>
      </w:r>
    </w:p>
    <w:p w14:paraId="27627DB3">
      <w:pPr>
        <w:pStyle w:val="34"/>
        <w:spacing w:line="560" w:lineRule="exact"/>
        <w:ind w:firstLine="640" w:firstLineChars="200"/>
        <w:jc w:val="both"/>
        <w:rPr>
          <w:rFonts w:ascii="Times New Roman" w:eastAsia="仿宋_GB2312" w:cs="Times New Roman"/>
          <w:color w:val="auto"/>
          <w:sz w:val="32"/>
          <w:szCs w:val="32"/>
        </w:rPr>
      </w:pPr>
      <w:r>
        <w:rPr>
          <w:rFonts w:hint="eastAsia" w:ascii="Times New Roman" w:eastAsia="仿宋_GB2312" w:cs="Times New Roman"/>
          <w:color w:val="auto"/>
          <w:sz w:val="32"/>
          <w:szCs w:val="32"/>
        </w:rPr>
        <w:t>按照h</w:t>
      </w:r>
      <w:r>
        <w:rPr>
          <w:rFonts w:ascii="Times New Roman" w:eastAsia="仿宋_GB2312" w:cs="Times New Roman"/>
          <w:color w:val="auto"/>
          <w:sz w:val="32"/>
          <w:szCs w:val="32"/>
        </w:rPr>
        <w:t>-CLAT</w:t>
      </w:r>
      <w:r>
        <w:rPr>
          <w:rFonts w:hint="eastAsia" w:ascii="Times New Roman" w:eastAsia="仿宋_GB2312" w:cs="Times New Roman"/>
          <w:color w:val="auto"/>
          <w:sz w:val="32"/>
          <w:szCs w:val="32"/>
        </w:rPr>
        <w:t>的要求开展检测。根据试验结果判定标准，阳性结果判定值C</w:t>
      </w:r>
      <w:r>
        <w:rPr>
          <w:rFonts w:ascii="Times New Roman" w:eastAsia="仿宋_GB2312" w:cs="Times New Roman"/>
          <w:color w:val="auto"/>
          <w:sz w:val="32"/>
          <w:szCs w:val="32"/>
        </w:rPr>
        <w:t>D86</w:t>
      </w:r>
      <w:r>
        <w:rPr>
          <w:rFonts w:hint="eastAsia" w:ascii="Times New Roman" w:eastAsia="仿宋_GB2312" w:cs="Times New Roman"/>
          <w:color w:val="auto"/>
          <w:sz w:val="32"/>
          <w:szCs w:val="32"/>
        </w:rPr>
        <w:t>诱导值为150</w:t>
      </w:r>
      <w:r>
        <w:rPr>
          <w:rFonts w:ascii="Times New Roman" w:eastAsia="仿宋_GB2312" w:cs="Times New Roman"/>
          <w:color w:val="auto"/>
          <w:sz w:val="32"/>
          <w:szCs w:val="32"/>
        </w:rPr>
        <w:t>%</w:t>
      </w:r>
      <w:r>
        <w:rPr>
          <w:rFonts w:hint="eastAsia" w:ascii="Times New Roman" w:eastAsia="仿宋_GB2312" w:cs="Times New Roman"/>
          <w:color w:val="auto"/>
          <w:sz w:val="32"/>
          <w:szCs w:val="32"/>
        </w:rPr>
        <w:t>，阈值边界范围为1</w:t>
      </w:r>
      <w:r>
        <w:rPr>
          <w:rFonts w:ascii="Times New Roman" w:eastAsia="仿宋_GB2312" w:cs="Times New Roman"/>
          <w:color w:val="auto"/>
          <w:sz w:val="32"/>
          <w:szCs w:val="32"/>
        </w:rPr>
        <w:t>22</w:t>
      </w:r>
      <w:r>
        <w:rPr>
          <w:rFonts w:hint="eastAsia" w:ascii="Times New Roman" w:eastAsia="仿宋_GB2312" w:cs="Times New Roman"/>
          <w:color w:val="auto"/>
          <w:sz w:val="32"/>
          <w:szCs w:val="32"/>
        </w:rPr>
        <w:t>%</w:t>
      </w:r>
      <w:r>
        <w:rPr>
          <w:rStyle w:val="22"/>
          <w:rFonts w:hint="eastAsia" w:ascii="仿宋" w:hAnsi="仿宋" w:eastAsia="仿宋"/>
          <w:b w:val="0"/>
          <w:bCs w:val="0"/>
          <w:color w:val="333333"/>
          <w:sz w:val="32"/>
          <w:szCs w:val="32"/>
          <w:shd w:val="clear" w:color="auto" w:fill="FFFFFF"/>
        </w:rPr>
        <w:t>～</w:t>
      </w:r>
      <w:r>
        <w:rPr>
          <w:rFonts w:hint="eastAsia" w:ascii="Times New Roman" w:eastAsia="仿宋_GB2312" w:cs="Times New Roman"/>
          <w:color w:val="auto"/>
          <w:sz w:val="32"/>
          <w:szCs w:val="32"/>
        </w:rPr>
        <w:t>1</w:t>
      </w:r>
      <w:r>
        <w:rPr>
          <w:rFonts w:ascii="Times New Roman" w:eastAsia="仿宋_GB2312" w:cs="Times New Roman"/>
          <w:color w:val="auto"/>
          <w:sz w:val="32"/>
          <w:szCs w:val="32"/>
        </w:rPr>
        <w:t>84%</w:t>
      </w:r>
      <w:r>
        <w:rPr>
          <w:rFonts w:hint="eastAsia" w:ascii="Times New Roman" w:eastAsia="仿宋_GB2312" w:cs="Times New Roman"/>
          <w:color w:val="auto"/>
          <w:sz w:val="32"/>
          <w:szCs w:val="32"/>
        </w:rPr>
        <w:t>，C</w:t>
      </w:r>
      <w:r>
        <w:rPr>
          <w:rFonts w:ascii="Times New Roman" w:eastAsia="仿宋_GB2312" w:cs="Times New Roman"/>
          <w:color w:val="auto"/>
          <w:sz w:val="32"/>
          <w:szCs w:val="32"/>
        </w:rPr>
        <w:t>D54</w:t>
      </w:r>
      <w:r>
        <w:rPr>
          <w:rFonts w:hint="eastAsia" w:ascii="Times New Roman" w:eastAsia="仿宋_GB2312" w:cs="Times New Roman"/>
          <w:color w:val="auto"/>
          <w:sz w:val="32"/>
          <w:szCs w:val="32"/>
        </w:rPr>
        <w:t>诱导值为2</w:t>
      </w:r>
      <w:r>
        <w:rPr>
          <w:rFonts w:ascii="Times New Roman" w:eastAsia="仿宋_GB2312" w:cs="Times New Roman"/>
          <w:color w:val="auto"/>
          <w:sz w:val="32"/>
          <w:szCs w:val="32"/>
        </w:rPr>
        <w:t>00%</w:t>
      </w:r>
      <w:r>
        <w:rPr>
          <w:rFonts w:hint="eastAsia" w:ascii="Times New Roman" w:eastAsia="仿宋_GB2312" w:cs="Times New Roman"/>
          <w:color w:val="auto"/>
          <w:sz w:val="32"/>
          <w:szCs w:val="32"/>
        </w:rPr>
        <w:t>，阈值边界范围为1</w:t>
      </w:r>
      <w:r>
        <w:rPr>
          <w:rFonts w:ascii="Times New Roman" w:eastAsia="仿宋_GB2312" w:cs="Times New Roman"/>
          <w:color w:val="auto"/>
          <w:sz w:val="32"/>
          <w:szCs w:val="32"/>
        </w:rPr>
        <w:t>57</w:t>
      </w:r>
      <w:r>
        <w:rPr>
          <w:rFonts w:hint="eastAsia" w:ascii="Times New Roman" w:eastAsia="仿宋_GB2312" w:cs="Times New Roman"/>
          <w:color w:val="auto"/>
          <w:sz w:val="32"/>
          <w:szCs w:val="32"/>
        </w:rPr>
        <w:t>%</w:t>
      </w:r>
      <w:r>
        <w:rPr>
          <w:rStyle w:val="22"/>
          <w:rFonts w:hint="eastAsia" w:ascii="仿宋" w:hAnsi="仿宋" w:eastAsia="仿宋"/>
          <w:b w:val="0"/>
          <w:bCs w:val="0"/>
          <w:color w:val="333333"/>
          <w:sz w:val="32"/>
          <w:szCs w:val="32"/>
          <w:shd w:val="clear" w:color="auto" w:fill="FFFFFF"/>
        </w:rPr>
        <w:t>～</w:t>
      </w:r>
      <w:r>
        <w:rPr>
          <w:rFonts w:hint="eastAsia" w:ascii="Times New Roman" w:eastAsia="仿宋_GB2312" w:cs="Times New Roman"/>
          <w:color w:val="auto"/>
          <w:sz w:val="32"/>
          <w:szCs w:val="32"/>
        </w:rPr>
        <w:t>2</w:t>
      </w:r>
      <w:r>
        <w:rPr>
          <w:rFonts w:ascii="Times New Roman" w:eastAsia="仿宋_GB2312" w:cs="Times New Roman"/>
          <w:color w:val="auto"/>
          <w:sz w:val="32"/>
          <w:szCs w:val="32"/>
        </w:rPr>
        <w:t>55%</w:t>
      </w:r>
      <w:r>
        <w:rPr>
          <w:rFonts w:hint="eastAsia" w:ascii="Times New Roman" w:eastAsia="仿宋_GB2312" w:cs="Times New Roman"/>
          <w:color w:val="auto"/>
          <w:sz w:val="32"/>
          <w:szCs w:val="32"/>
        </w:rPr>
        <w:t>。结果判定策略如图4。</w:t>
      </w:r>
    </w:p>
    <w:p w14:paraId="3710ECF6">
      <w:pPr>
        <w:pStyle w:val="37"/>
        <w:spacing w:line="360" w:lineRule="auto"/>
        <w:ind w:firstLine="0" w:firstLineChars="0"/>
        <w:jc w:val="center"/>
        <w:rPr>
          <w:b/>
          <w:bCs/>
          <w:color w:val="auto"/>
        </w:rPr>
      </w:pPr>
      <w:r>
        <w:rPr>
          <w:b/>
          <w:bCs/>
          <w:color w:val="auto"/>
        </w:rPr>
        <w:drawing>
          <wp:inline distT="0" distB="0" distL="114300" distR="114300">
            <wp:extent cx="6263640" cy="4549140"/>
            <wp:effectExtent l="0" t="0" r="3810" b="3810"/>
            <wp:docPr id="4"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6"/>
                    <pic:cNvPicPr>
                      <a:picLocks noRot="1" noChangeAspect="1"/>
                    </pic:cNvPicPr>
                  </pic:nvPicPr>
                  <pic:blipFill>
                    <a:blip r:embed="rId12"/>
                    <a:stretch>
                      <a:fillRect/>
                    </a:stretch>
                  </pic:blipFill>
                  <pic:spPr>
                    <a:xfrm>
                      <a:off x="0" y="0"/>
                      <a:ext cx="6263640" cy="4549140"/>
                    </a:xfrm>
                    <a:prstGeom prst="rect">
                      <a:avLst/>
                    </a:prstGeom>
                    <a:noFill/>
                    <a:ln>
                      <a:noFill/>
                    </a:ln>
                  </pic:spPr>
                </pic:pic>
              </a:graphicData>
            </a:graphic>
          </wp:inline>
        </w:drawing>
      </w:r>
    </w:p>
    <w:p w14:paraId="1A168474">
      <w:pPr>
        <w:pStyle w:val="37"/>
        <w:spacing w:line="360" w:lineRule="auto"/>
        <w:ind w:firstLine="0" w:firstLineChars="0"/>
        <w:jc w:val="center"/>
        <w:rPr>
          <w:rFonts w:ascii="黑体" w:hAnsi="黑体" w:eastAsia="黑体"/>
          <w:color w:val="auto"/>
          <w:sz w:val="32"/>
          <w:szCs w:val="32"/>
        </w:rPr>
      </w:pPr>
      <w:r>
        <w:rPr>
          <w:rFonts w:hint="eastAsia" w:ascii="黑体" w:hAnsi="黑体" w:eastAsia="黑体"/>
          <w:color w:val="auto"/>
          <w:sz w:val="32"/>
          <w:szCs w:val="32"/>
        </w:rPr>
        <w:t>图4</w:t>
      </w:r>
      <w:r>
        <w:rPr>
          <w:rFonts w:ascii="黑体" w:hAnsi="黑体" w:eastAsia="黑体"/>
          <w:color w:val="auto"/>
          <w:sz w:val="32"/>
          <w:szCs w:val="32"/>
        </w:rPr>
        <w:t xml:space="preserve"> </w:t>
      </w:r>
      <w:r>
        <w:rPr>
          <w:rFonts w:hint="eastAsia" w:ascii="黑体" w:hAnsi="黑体" w:eastAsia="黑体"/>
          <w:color w:val="auto"/>
          <w:sz w:val="32"/>
          <w:szCs w:val="32"/>
        </w:rPr>
        <w:t>h</w:t>
      </w:r>
      <w:r>
        <w:rPr>
          <w:rFonts w:ascii="黑体" w:hAnsi="黑体" w:eastAsia="黑体"/>
          <w:color w:val="auto"/>
          <w:sz w:val="32"/>
          <w:szCs w:val="32"/>
        </w:rPr>
        <w:t>-CLAT</w:t>
      </w:r>
      <w:r>
        <w:rPr>
          <w:rFonts w:hint="eastAsia" w:ascii="黑体" w:hAnsi="黑体" w:eastAsia="黑体"/>
          <w:color w:val="auto"/>
          <w:sz w:val="32"/>
          <w:szCs w:val="32"/>
        </w:rPr>
        <w:t>策略程序示意图</w:t>
      </w:r>
    </w:p>
    <w:p w14:paraId="74A19A8F">
      <w:pPr>
        <w:pStyle w:val="3"/>
        <w:widowControl w:val="0"/>
        <w:jc w:val="both"/>
        <w:rPr>
          <w:rFonts w:hint="eastAsia" w:ascii="黑体" w:hAnsi="黑体" w:eastAsia="黑体"/>
          <w:b w:val="0"/>
          <w:bCs w:val="0"/>
          <w:lang w:val="en-US" w:eastAsia="zh-CN"/>
        </w:rPr>
      </w:pPr>
      <w:r>
        <w:rPr>
          <w:rFonts w:eastAsia="仿宋_GB2312"/>
          <w:b w:val="0"/>
          <w:bCs w:val="0"/>
          <w:kern w:val="0"/>
          <w:sz w:val="28"/>
          <w:szCs w:val="28"/>
          <w:lang w:val="en-US" w:eastAsia="zh-CN"/>
        </w:rPr>
        <w:br w:type="page"/>
      </w:r>
      <w:bookmarkStart w:id="15" w:name="_Toc168472890"/>
      <w:r>
        <w:rPr>
          <w:rFonts w:hint="eastAsia" w:ascii="黑体" w:hAnsi="黑体" w:eastAsia="黑体"/>
          <w:b w:val="0"/>
          <w:bCs w:val="0"/>
          <w:lang w:val="en-US" w:eastAsia="zh-CN"/>
        </w:rPr>
        <w:t>附录4</w:t>
      </w:r>
      <w:bookmarkEnd w:id="15"/>
    </w:p>
    <w:p w14:paraId="3535AC88">
      <w:pPr>
        <w:pStyle w:val="37"/>
        <w:spacing w:line="360" w:lineRule="auto"/>
        <w:ind w:firstLine="0" w:firstLineChars="0"/>
        <w:jc w:val="center"/>
        <w:rPr>
          <w:rFonts w:ascii="方正小标宋简体" w:eastAsia="方正小标宋简体"/>
          <w:color w:val="auto"/>
          <w:sz w:val="44"/>
          <w:szCs w:val="44"/>
        </w:rPr>
      </w:pPr>
      <w:r>
        <w:rPr>
          <w:rFonts w:hint="eastAsia" w:ascii="方正小标宋简体" w:eastAsia="方正小标宋简体"/>
          <w:color w:val="auto"/>
          <w:sz w:val="44"/>
          <w:szCs w:val="44"/>
        </w:rPr>
        <w:t>化妆品原料“3选2试验”策略应用示例</w:t>
      </w:r>
    </w:p>
    <w:p w14:paraId="40C3FBAF">
      <w:pPr>
        <w:pStyle w:val="37"/>
        <w:spacing w:line="360" w:lineRule="auto"/>
        <w:ind w:firstLine="0" w:firstLineChars="0"/>
        <w:jc w:val="center"/>
        <w:rPr>
          <w:rFonts w:hint="eastAsia" w:ascii="仿宋_GB2312"/>
          <w:color w:val="auto"/>
          <w:sz w:val="32"/>
          <w:szCs w:val="32"/>
        </w:rPr>
      </w:pPr>
      <w:r>
        <w:rPr>
          <w:rFonts w:hint="eastAsia" w:ascii="仿宋_GB2312"/>
          <w:color w:val="auto"/>
          <w:sz w:val="32"/>
          <w:szCs w:val="32"/>
        </w:rPr>
        <w:t>注：实例所用数据非真实数据，仅为展示策略步骤</w:t>
      </w:r>
    </w:p>
    <w:p w14:paraId="2515CB6E">
      <w:pPr>
        <w:pStyle w:val="37"/>
        <w:spacing w:line="660" w:lineRule="exact"/>
        <w:ind w:firstLine="640"/>
        <w:jc w:val="both"/>
        <w:rPr>
          <w:rFonts w:ascii="黑体" w:hAnsi="黑体" w:eastAsia="黑体"/>
          <w:color w:val="auto"/>
          <w:sz w:val="32"/>
          <w:szCs w:val="32"/>
        </w:rPr>
      </w:pPr>
      <w:r>
        <w:rPr>
          <w:rFonts w:hint="eastAsia" w:ascii="黑体" w:hAnsi="黑体" w:eastAsia="黑体"/>
          <w:color w:val="auto"/>
          <w:sz w:val="32"/>
          <w:szCs w:val="32"/>
        </w:rPr>
        <w:t>1.待评估物质信息</w:t>
      </w:r>
    </w:p>
    <w:p w14:paraId="59B29776">
      <w:pPr>
        <w:pStyle w:val="34"/>
        <w:spacing w:line="560" w:lineRule="exact"/>
        <w:ind w:firstLine="640" w:firstLineChars="200"/>
        <w:jc w:val="both"/>
        <w:rPr>
          <w:rFonts w:hint="eastAsia" w:ascii="Times New Roman" w:eastAsia="仿宋_GB2312" w:cs="Times New Roman"/>
          <w:color w:val="auto"/>
          <w:sz w:val="32"/>
          <w:szCs w:val="32"/>
        </w:rPr>
      </w:pPr>
      <w:r>
        <w:rPr>
          <w:rFonts w:hint="eastAsia" w:ascii="Times New Roman" w:eastAsia="仿宋_GB2312" w:cs="Times New Roman"/>
          <w:color w:val="auto"/>
          <w:sz w:val="32"/>
          <w:szCs w:val="32"/>
        </w:rPr>
        <w:t>无色透明液体，LogKow＜</w:t>
      </w:r>
      <w:r>
        <w:rPr>
          <w:rFonts w:ascii="Times New Roman" w:eastAsia="仿宋_GB2312" w:cs="Times New Roman"/>
          <w:color w:val="auto"/>
          <w:sz w:val="32"/>
          <w:szCs w:val="32"/>
        </w:rPr>
        <w:t>3.5</w:t>
      </w:r>
      <w:r>
        <w:rPr>
          <w:rFonts w:hint="eastAsia" w:ascii="Times New Roman" w:eastAsia="仿宋_GB2312" w:cs="Times New Roman"/>
          <w:color w:val="auto"/>
          <w:sz w:val="32"/>
          <w:szCs w:val="32"/>
        </w:rPr>
        <w:t>。其他信息略。</w:t>
      </w:r>
    </w:p>
    <w:p w14:paraId="25ECCE3C">
      <w:pPr>
        <w:pStyle w:val="37"/>
        <w:spacing w:line="660" w:lineRule="exact"/>
        <w:ind w:firstLine="640"/>
        <w:jc w:val="both"/>
        <w:rPr>
          <w:rFonts w:hint="eastAsia" w:ascii="黑体" w:hAnsi="黑体" w:eastAsia="黑体"/>
          <w:color w:val="auto"/>
          <w:sz w:val="32"/>
          <w:szCs w:val="32"/>
        </w:rPr>
      </w:pPr>
      <w:r>
        <w:rPr>
          <w:rFonts w:hint="eastAsia" w:ascii="黑体" w:hAnsi="黑体" w:eastAsia="黑体"/>
          <w:color w:val="auto"/>
          <w:sz w:val="32"/>
          <w:szCs w:val="32"/>
        </w:rPr>
        <w:t>2.“3选2”试验策略示例</w:t>
      </w:r>
    </w:p>
    <w:p w14:paraId="5433FF24">
      <w:pPr>
        <w:pStyle w:val="37"/>
        <w:spacing w:line="560" w:lineRule="exact"/>
        <w:ind w:firstLine="640"/>
        <w:jc w:val="both"/>
        <w:rPr>
          <w:color w:val="auto"/>
          <w:sz w:val="32"/>
          <w:szCs w:val="32"/>
        </w:rPr>
      </w:pPr>
      <w:r>
        <w:rPr>
          <w:color w:val="auto"/>
          <w:sz w:val="32"/>
          <w:szCs w:val="32"/>
        </w:rPr>
        <w:t>步骤一：开展DPRA试验，采用1：10半胱氨酸多肽和1：50赖氨酸多肽模型判定结果，检测半胱氨酸和赖氨酸消耗百分比的均值为30%，</w:t>
      </w:r>
      <w:r>
        <w:rPr>
          <w:b/>
          <w:bCs/>
          <w:color w:val="auto"/>
          <w:sz w:val="32"/>
          <w:szCs w:val="32"/>
        </w:rPr>
        <w:t>结果判定为阳性</w:t>
      </w:r>
      <w:r>
        <w:rPr>
          <w:color w:val="auto"/>
          <w:sz w:val="32"/>
          <w:szCs w:val="32"/>
        </w:rPr>
        <w:t>（消耗百分比的均值&gt;8.32%且&gt;10%），中度反应。</w:t>
      </w:r>
    </w:p>
    <w:p w14:paraId="03CA8CD3">
      <w:pPr>
        <w:pStyle w:val="37"/>
        <w:spacing w:line="560" w:lineRule="exact"/>
        <w:ind w:firstLine="640"/>
        <w:jc w:val="both"/>
        <w:rPr>
          <w:color w:val="auto"/>
          <w:sz w:val="32"/>
          <w:szCs w:val="32"/>
        </w:rPr>
      </w:pPr>
      <w:r>
        <w:rPr>
          <w:color w:val="auto"/>
          <w:sz w:val="32"/>
          <w:szCs w:val="32"/>
        </w:rPr>
        <w:t>步骤二：开展LuSens试验，检测结果与溶剂对照组相比，诱导倍数小于1，且最大测试浓度细胞活存活率为65%，其余测试浓度细胞存活率均大于70%，</w:t>
      </w:r>
      <w:r>
        <w:rPr>
          <w:b/>
          <w:bCs/>
          <w:color w:val="auto"/>
          <w:sz w:val="32"/>
          <w:szCs w:val="32"/>
        </w:rPr>
        <w:t>结果判定为阴性</w:t>
      </w:r>
      <w:r>
        <w:rPr>
          <w:color w:val="auto"/>
          <w:sz w:val="32"/>
          <w:szCs w:val="32"/>
        </w:rPr>
        <w:t>（与溶剂对照组相比，诱导倍数＜1.28，且至少一个测试浓度细胞存活率＜70%）。</w:t>
      </w:r>
    </w:p>
    <w:p w14:paraId="3AD6258B">
      <w:pPr>
        <w:pStyle w:val="37"/>
        <w:spacing w:line="560" w:lineRule="exact"/>
        <w:ind w:firstLine="640"/>
        <w:jc w:val="both"/>
        <w:rPr>
          <w:color w:val="auto"/>
          <w:sz w:val="32"/>
          <w:szCs w:val="32"/>
        </w:rPr>
      </w:pPr>
      <w:r>
        <w:rPr>
          <w:color w:val="auto"/>
          <w:sz w:val="32"/>
          <w:szCs w:val="32"/>
        </w:rPr>
        <w:t>步骤三：由于上述2个试验结论不一致，开展h-CLAT试验进行确证，检测结果CD86诱导值为200%，CD54诱导值为300%，所有测试浓度细胞存活率均大于80%，</w:t>
      </w:r>
      <w:r>
        <w:rPr>
          <w:b/>
          <w:bCs/>
          <w:color w:val="auto"/>
          <w:sz w:val="32"/>
          <w:szCs w:val="32"/>
        </w:rPr>
        <w:t>结果判定为阳性</w:t>
      </w:r>
      <w:r>
        <w:rPr>
          <w:color w:val="auto"/>
          <w:sz w:val="32"/>
          <w:szCs w:val="32"/>
        </w:rPr>
        <w:t>（CD54诱导值&gt;255%和CD86诱导值&gt;184%，细胞活性≥50%）。</w:t>
      </w:r>
    </w:p>
    <w:p w14:paraId="19F94952">
      <w:pPr>
        <w:pStyle w:val="37"/>
        <w:spacing w:line="560" w:lineRule="exact"/>
        <w:ind w:firstLine="640"/>
        <w:jc w:val="both"/>
        <w:rPr>
          <w:rFonts w:hint="eastAsia"/>
          <w:color w:val="auto"/>
          <w:sz w:val="32"/>
          <w:szCs w:val="32"/>
        </w:rPr>
      </w:pPr>
      <w:r>
        <w:rPr>
          <w:color w:val="auto"/>
          <w:sz w:val="32"/>
          <w:szCs w:val="32"/>
        </w:rPr>
        <w:t>步骤四：综合3选2试验结果，DPRA和h-CLAT结论一致，</w:t>
      </w:r>
      <w:r>
        <w:rPr>
          <w:b/>
          <w:bCs/>
          <w:color w:val="auto"/>
          <w:sz w:val="32"/>
          <w:szCs w:val="32"/>
        </w:rPr>
        <w:t>判定该</w:t>
      </w:r>
      <w:r>
        <w:rPr>
          <w:rFonts w:hint="eastAsia"/>
          <w:b/>
          <w:bCs/>
          <w:color w:val="auto"/>
          <w:sz w:val="32"/>
          <w:szCs w:val="32"/>
        </w:rPr>
        <w:t>原料具有皮肤</w:t>
      </w:r>
      <w:r>
        <w:rPr>
          <w:b/>
          <w:bCs/>
          <w:color w:val="auto"/>
          <w:sz w:val="32"/>
          <w:szCs w:val="32"/>
        </w:rPr>
        <w:t>致敏</w:t>
      </w:r>
      <w:r>
        <w:rPr>
          <w:rFonts w:hint="eastAsia"/>
          <w:b/>
          <w:bCs/>
          <w:color w:val="auto"/>
          <w:sz w:val="32"/>
          <w:szCs w:val="32"/>
        </w:rPr>
        <w:t>风险</w:t>
      </w:r>
      <w:r>
        <w:rPr>
          <w:color w:val="auto"/>
          <w:sz w:val="32"/>
          <w:szCs w:val="32"/>
        </w:rPr>
        <w:t>。</w:t>
      </w:r>
    </w:p>
    <w:sectPr>
      <w:footerReference r:id="rId5" w:type="default"/>
      <w:footerReference r:id="rId6" w:type="even"/>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1" w:usb1="080E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Courier New">
    <w:panose1 w:val="02070309020205020404"/>
    <w:charset w:val="00"/>
    <w:family w:val="modern"/>
    <w:pitch w:val="default"/>
    <w:sig w:usb0="E0002EFF" w:usb1="C0007843" w:usb2="00000009" w:usb3="00000000" w:csb0="400001FF" w:csb1="FFFF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方正小标宋简体">
    <w:altName w:val="方正舒体"/>
    <w:panose1 w:val="03000509000000000000"/>
    <w:charset w:val="86"/>
    <w:family w:val="script"/>
    <w:pitch w:val="default"/>
    <w:sig w:usb0="00000001" w:usb1="080E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1" w:usb1="080E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549505">
    <w:pPr>
      <w:pStyle w:val="11"/>
      <w:jc w:val="center"/>
    </w:pPr>
  </w:p>
  <w:p w14:paraId="24DEC3EE">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390BF">
    <w:pPr>
      <w:pStyle w:val="11"/>
      <w:ind w:firstLine="280" w:firstLineChars="100"/>
      <w:rPr>
        <w:rFonts w:ascii="宋体" w:hAnsi="宋体"/>
        <w:sz w:val="28"/>
        <w:szCs w:val="28"/>
      </w:rPr>
    </w:pPr>
  </w:p>
  <w:p w14:paraId="5875FDB0">
    <w:pPr>
      <w:pStyle w:val="11"/>
      <w:ind w:right="360"/>
      <w:rPr>
        <w:rFonts w:hint="eastAsia"/>
        <w:lang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3A0D0C">
    <w:pPr>
      <w:pStyle w:val="11"/>
      <w:wordWrap w:val="0"/>
      <w:jc w:val="right"/>
      <w:rPr>
        <w:rFonts w:hint="eastAsia"/>
        <w:sz w:val="28"/>
        <w:szCs w:val="28"/>
        <w:lang w:eastAsia="zh-CN"/>
      </w:rPr>
    </w:pPr>
    <w:r>
      <w:rPr>
        <w:rFonts w:hint="eastAsia"/>
        <w:sz w:val="28"/>
        <w:szCs w:val="28"/>
        <w:lang w:eastAsia="zh-CN"/>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eastAsia="zh-CN"/>
      </w:rPr>
      <w:t>2</w:t>
    </w:r>
    <w:r>
      <w:rPr>
        <w:sz w:val="28"/>
        <w:szCs w:val="28"/>
      </w:rPr>
      <w:fldChar w:fldCharType="end"/>
    </w:r>
    <w:r>
      <w:rPr>
        <w:rFonts w:hint="eastAsia"/>
        <w:sz w:val="28"/>
        <w:szCs w:val="28"/>
        <w:lang w:eastAsia="zh-CN"/>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1A8E09">
    <w:pPr>
      <w:pStyle w:val="11"/>
      <w:rPr>
        <w:rFonts w:hint="eastAsia"/>
        <w:sz w:val="28"/>
        <w:szCs w:val="28"/>
        <w:lang w:eastAsia="zh-CN"/>
      </w:rPr>
    </w:pPr>
    <w:r>
      <w:rPr>
        <w:rFonts w:hint="eastAsia"/>
        <w:sz w:val="28"/>
        <w:szCs w:val="28"/>
        <w:lang w:eastAsia="zh-CN"/>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eastAsia="zh-CN"/>
      </w:rPr>
      <w:t>2</w:t>
    </w:r>
    <w:r>
      <w:rPr>
        <w:sz w:val="28"/>
        <w:szCs w:val="28"/>
      </w:rPr>
      <w:fldChar w:fldCharType="end"/>
    </w:r>
    <w:r>
      <w:rPr>
        <w:rFonts w:hint="eastAsia"/>
        <w:sz w:val="28"/>
        <w:szCs w:val="28"/>
        <w:lang w:eastAsia="zh-CN"/>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0C8"/>
    <w:rsid w:val="0000125C"/>
    <w:rsid w:val="0000253B"/>
    <w:rsid w:val="0000366A"/>
    <w:rsid w:val="000038A0"/>
    <w:rsid w:val="0000433E"/>
    <w:rsid w:val="00005825"/>
    <w:rsid w:val="00005912"/>
    <w:rsid w:val="000059C6"/>
    <w:rsid w:val="00005D53"/>
    <w:rsid w:val="00007CF6"/>
    <w:rsid w:val="00010C23"/>
    <w:rsid w:val="000115EA"/>
    <w:rsid w:val="00012615"/>
    <w:rsid w:val="000135D9"/>
    <w:rsid w:val="0001434C"/>
    <w:rsid w:val="0001490D"/>
    <w:rsid w:val="000152D2"/>
    <w:rsid w:val="000157F2"/>
    <w:rsid w:val="000165EE"/>
    <w:rsid w:val="00016D04"/>
    <w:rsid w:val="00017F2E"/>
    <w:rsid w:val="0002052B"/>
    <w:rsid w:val="00021C59"/>
    <w:rsid w:val="00022468"/>
    <w:rsid w:val="00023C61"/>
    <w:rsid w:val="00023D3B"/>
    <w:rsid w:val="00025F05"/>
    <w:rsid w:val="000267AC"/>
    <w:rsid w:val="00030B94"/>
    <w:rsid w:val="00032DD8"/>
    <w:rsid w:val="00033801"/>
    <w:rsid w:val="000351BE"/>
    <w:rsid w:val="00035F81"/>
    <w:rsid w:val="0003727D"/>
    <w:rsid w:val="00037F32"/>
    <w:rsid w:val="00040214"/>
    <w:rsid w:val="00041955"/>
    <w:rsid w:val="00042BBF"/>
    <w:rsid w:val="00042CED"/>
    <w:rsid w:val="00043E09"/>
    <w:rsid w:val="00044AAA"/>
    <w:rsid w:val="0004519B"/>
    <w:rsid w:val="000452A7"/>
    <w:rsid w:val="00046C2F"/>
    <w:rsid w:val="0004788E"/>
    <w:rsid w:val="00050D1D"/>
    <w:rsid w:val="000529EF"/>
    <w:rsid w:val="000549AA"/>
    <w:rsid w:val="00054E9E"/>
    <w:rsid w:val="0005515B"/>
    <w:rsid w:val="00055D2E"/>
    <w:rsid w:val="000570A7"/>
    <w:rsid w:val="00060B6D"/>
    <w:rsid w:val="000623C3"/>
    <w:rsid w:val="00062E30"/>
    <w:rsid w:val="000633D0"/>
    <w:rsid w:val="00064623"/>
    <w:rsid w:val="000655FE"/>
    <w:rsid w:val="00071507"/>
    <w:rsid w:val="00071A21"/>
    <w:rsid w:val="00072257"/>
    <w:rsid w:val="00073620"/>
    <w:rsid w:val="000736DC"/>
    <w:rsid w:val="000741D7"/>
    <w:rsid w:val="000746C0"/>
    <w:rsid w:val="00075113"/>
    <w:rsid w:val="000751BC"/>
    <w:rsid w:val="000755C6"/>
    <w:rsid w:val="00076223"/>
    <w:rsid w:val="00077B4F"/>
    <w:rsid w:val="00085CC8"/>
    <w:rsid w:val="00085CF8"/>
    <w:rsid w:val="00085EFC"/>
    <w:rsid w:val="0008620F"/>
    <w:rsid w:val="0008661E"/>
    <w:rsid w:val="00086D83"/>
    <w:rsid w:val="0009054F"/>
    <w:rsid w:val="00090C58"/>
    <w:rsid w:val="00092EA7"/>
    <w:rsid w:val="00093F17"/>
    <w:rsid w:val="00095106"/>
    <w:rsid w:val="00095448"/>
    <w:rsid w:val="00095CDB"/>
    <w:rsid w:val="000968CD"/>
    <w:rsid w:val="000A1ECF"/>
    <w:rsid w:val="000A214E"/>
    <w:rsid w:val="000A220C"/>
    <w:rsid w:val="000A260A"/>
    <w:rsid w:val="000A2989"/>
    <w:rsid w:val="000A33AC"/>
    <w:rsid w:val="000A5F76"/>
    <w:rsid w:val="000A633A"/>
    <w:rsid w:val="000A6A6C"/>
    <w:rsid w:val="000A78F9"/>
    <w:rsid w:val="000A7C6C"/>
    <w:rsid w:val="000A7EEE"/>
    <w:rsid w:val="000A7F1B"/>
    <w:rsid w:val="000B076B"/>
    <w:rsid w:val="000B0AFE"/>
    <w:rsid w:val="000B2610"/>
    <w:rsid w:val="000B2677"/>
    <w:rsid w:val="000B365F"/>
    <w:rsid w:val="000B3701"/>
    <w:rsid w:val="000B4300"/>
    <w:rsid w:val="000B59AB"/>
    <w:rsid w:val="000C0393"/>
    <w:rsid w:val="000C1C40"/>
    <w:rsid w:val="000C20D2"/>
    <w:rsid w:val="000C36B5"/>
    <w:rsid w:val="000C41EB"/>
    <w:rsid w:val="000C4A7C"/>
    <w:rsid w:val="000C5EFA"/>
    <w:rsid w:val="000C7577"/>
    <w:rsid w:val="000D01A7"/>
    <w:rsid w:val="000D03F7"/>
    <w:rsid w:val="000D0FBD"/>
    <w:rsid w:val="000D17B5"/>
    <w:rsid w:val="000D28B1"/>
    <w:rsid w:val="000D29BA"/>
    <w:rsid w:val="000D2D38"/>
    <w:rsid w:val="000D4B29"/>
    <w:rsid w:val="000D4CFE"/>
    <w:rsid w:val="000D5D11"/>
    <w:rsid w:val="000E0D2E"/>
    <w:rsid w:val="000E11E4"/>
    <w:rsid w:val="000E40A0"/>
    <w:rsid w:val="000E42BD"/>
    <w:rsid w:val="000E451F"/>
    <w:rsid w:val="000E5624"/>
    <w:rsid w:val="000E66ED"/>
    <w:rsid w:val="000E7037"/>
    <w:rsid w:val="000F00E6"/>
    <w:rsid w:val="000F02FB"/>
    <w:rsid w:val="000F0FA5"/>
    <w:rsid w:val="000F2F41"/>
    <w:rsid w:val="000F528F"/>
    <w:rsid w:val="000F5382"/>
    <w:rsid w:val="000F6044"/>
    <w:rsid w:val="000F6545"/>
    <w:rsid w:val="000F6B2B"/>
    <w:rsid w:val="000F6EC0"/>
    <w:rsid w:val="001013A2"/>
    <w:rsid w:val="00101F08"/>
    <w:rsid w:val="00102472"/>
    <w:rsid w:val="0010427A"/>
    <w:rsid w:val="001045C5"/>
    <w:rsid w:val="00104EA5"/>
    <w:rsid w:val="0010771A"/>
    <w:rsid w:val="00107DE9"/>
    <w:rsid w:val="00111606"/>
    <w:rsid w:val="00111D9E"/>
    <w:rsid w:val="00111FA0"/>
    <w:rsid w:val="00112548"/>
    <w:rsid w:val="00113BDD"/>
    <w:rsid w:val="00113FF2"/>
    <w:rsid w:val="00116386"/>
    <w:rsid w:val="00116B84"/>
    <w:rsid w:val="001175D2"/>
    <w:rsid w:val="001203B0"/>
    <w:rsid w:val="00120422"/>
    <w:rsid w:val="001215EA"/>
    <w:rsid w:val="00123F86"/>
    <w:rsid w:val="0012488D"/>
    <w:rsid w:val="001263C6"/>
    <w:rsid w:val="0012683B"/>
    <w:rsid w:val="00126E6E"/>
    <w:rsid w:val="0012746E"/>
    <w:rsid w:val="001278AC"/>
    <w:rsid w:val="00127F5A"/>
    <w:rsid w:val="00130836"/>
    <w:rsid w:val="0013392B"/>
    <w:rsid w:val="00135E9A"/>
    <w:rsid w:val="001369EB"/>
    <w:rsid w:val="001371BA"/>
    <w:rsid w:val="0014099A"/>
    <w:rsid w:val="00141759"/>
    <w:rsid w:val="00141DB1"/>
    <w:rsid w:val="001427A0"/>
    <w:rsid w:val="001429BD"/>
    <w:rsid w:val="00144D98"/>
    <w:rsid w:val="00147138"/>
    <w:rsid w:val="0014743F"/>
    <w:rsid w:val="001478CD"/>
    <w:rsid w:val="00150329"/>
    <w:rsid w:val="001508C1"/>
    <w:rsid w:val="00151930"/>
    <w:rsid w:val="001522B1"/>
    <w:rsid w:val="0015242E"/>
    <w:rsid w:val="001526BE"/>
    <w:rsid w:val="00152B9D"/>
    <w:rsid w:val="00155985"/>
    <w:rsid w:val="00155C47"/>
    <w:rsid w:val="00156486"/>
    <w:rsid w:val="00156F00"/>
    <w:rsid w:val="00160D85"/>
    <w:rsid w:val="001614F7"/>
    <w:rsid w:val="00166374"/>
    <w:rsid w:val="001668C2"/>
    <w:rsid w:val="00166D98"/>
    <w:rsid w:val="001677A7"/>
    <w:rsid w:val="00167EED"/>
    <w:rsid w:val="001706E9"/>
    <w:rsid w:val="00171E3A"/>
    <w:rsid w:val="00171F3A"/>
    <w:rsid w:val="00172352"/>
    <w:rsid w:val="00172CEE"/>
    <w:rsid w:val="00172F41"/>
    <w:rsid w:val="00175736"/>
    <w:rsid w:val="0017594B"/>
    <w:rsid w:val="001779F0"/>
    <w:rsid w:val="00177E31"/>
    <w:rsid w:val="00180AEC"/>
    <w:rsid w:val="00180B83"/>
    <w:rsid w:val="0018153F"/>
    <w:rsid w:val="00183EC3"/>
    <w:rsid w:val="0018466C"/>
    <w:rsid w:val="00184698"/>
    <w:rsid w:val="001848AF"/>
    <w:rsid w:val="00185135"/>
    <w:rsid w:val="00187150"/>
    <w:rsid w:val="00190B33"/>
    <w:rsid w:val="00191638"/>
    <w:rsid w:val="00191B3E"/>
    <w:rsid w:val="001922C3"/>
    <w:rsid w:val="00192370"/>
    <w:rsid w:val="001929FC"/>
    <w:rsid w:val="001934D6"/>
    <w:rsid w:val="00193675"/>
    <w:rsid w:val="00194F51"/>
    <w:rsid w:val="00195156"/>
    <w:rsid w:val="0019689F"/>
    <w:rsid w:val="001975D8"/>
    <w:rsid w:val="00197A38"/>
    <w:rsid w:val="00197BCF"/>
    <w:rsid w:val="001A0400"/>
    <w:rsid w:val="001A2151"/>
    <w:rsid w:val="001A2C5B"/>
    <w:rsid w:val="001A352F"/>
    <w:rsid w:val="001A3EB6"/>
    <w:rsid w:val="001A3F05"/>
    <w:rsid w:val="001A406D"/>
    <w:rsid w:val="001A4BC6"/>
    <w:rsid w:val="001A4C3D"/>
    <w:rsid w:val="001A5255"/>
    <w:rsid w:val="001A5407"/>
    <w:rsid w:val="001A6180"/>
    <w:rsid w:val="001A6E71"/>
    <w:rsid w:val="001A79DD"/>
    <w:rsid w:val="001B032F"/>
    <w:rsid w:val="001B12DF"/>
    <w:rsid w:val="001B1413"/>
    <w:rsid w:val="001B186A"/>
    <w:rsid w:val="001B1B2C"/>
    <w:rsid w:val="001B2C3A"/>
    <w:rsid w:val="001B371C"/>
    <w:rsid w:val="001B4243"/>
    <w:rsid w:val="001B49FC"/>
    <w:rsid w:val="001B54DA"/>
    <w:rsid w:val="001B5C22"/>
    <w:rsid w:val="001B602D"/>
    <w:rsid w:val="001B6C78"/>
    <w:rsid w:val="001B6F8C"/>
    <w:rsid w:val="001C0E0A"/>
    <w:rsid w:val="001C1E9C"/>
    <w:rsid w:val="001C2166"/>
    <w:rsid w:val="001C3663"/>
    <w:rsid w:val="001C4755"/>
    <w:rsid w:val="001C4AE3"/>
    <w:rsid w:val="001D2984"/>
    <w:rsid w:val="001D6666"/>
    <w:rsid w:val="001E30D9"/>
    <w:rsid w:val="001E4F2E"/>
    <w:rsid w:val="001E630D"/>
    <w:rsid w:val="001E777C"/>
    <w:rsid w:val="001F01C7"/>
    <w:rsid w:val="001F0266"/>
    <w:rsid w:val="001F17BF"/>
    <w:rsid w:val="001F40FD"/>
    <w:rsid w:val="001F72B7"/>
    <w:rsid w:val="002016CA"/>
    <w:rsid w:val="002032EF"/>
    <w:rsid w:val="002034AA"/>
    <w:rsid w:val="00203A02"/>
    <w:rsid w:val="00205E6E"/>
    <w:rsid w:val="00206029"/>
    <w:rsid w:val="00207FA0"/>
    <w:rsid w:val="00210F76"/>
    <w:rsid w:val="00211C7D"/>
    <w:rsid w:val="00211FF4"/>
    <w:rsid w:val="00212032"/>
    <w:rsid w:val="00212DC1"/>
    <w:rsid w:val="00212DC3"/>
    <w:rsid w:val="00213726"/>
    <w:rsid w:val="00213891"/>
    <w:rsid w:val="002157A9"/>
    <w:rsid w:val="00215EED"/>
    <w:rsid w:val="00216D41"/>
    <w:rsid w:val="0022039C"/>
    <w:rsid w:val="002209DD"/>
    <w:rsid w:val="00220D86"/>
    <w:rsid w:val="0022201D"/>
    <w:rsid w:val="002258A6"/>
    <w:rsid w:val="00225CBD"/>
    <w:rsid w:val="00226269"/>
    <w:rsid w:val="002272D3"/>
    <w:rsid w:val="00227F7A"/>
    <w:rsid w:val="00227F95"/>
    <w:rsid w:val="00230BB4"/>
    <w:rsid w:val="00232B49"/>
    <w:rsid w:val="00233510"/>
    <w:rsid w:val="002353E5"/>
    <w:rsid w:val="00240CB1"/>
    <w:rsid w:val="00240D07"/>
    <w:rsid w:val="00241808"/>
    <w:rsid w:val="002432ED"/>
    <w:rsid w:val="00243A7A"/>
    <w:rsid w:val="00243AE4"/>
    <w:rsid w:val="00244C29"/>
    <w:rsid w:val="00246D0B"/>
    <w:rsid w:val="002508FD"/>
    <w:rsid w:val="00251019"/>
    <w:rsid w:val="002518D6"/>
    <w:rsid w:val="00252777"/>
    <w:rsid w:val="00253FA3"/>
    <w:rsid w:val="002555F4"/>
    <w:rsid w:val="00262BB2"/>
    <w:rsid w:val="00264519"/>
    <w:rsid w:val="00265C90"/>
    <w:rsid w:val="002661D6"/>
    <w:rsid w:val="00266966"/>
    <w:rsid w:val="00266C3F"/>
    <w:rsid w:val="00267187"/>
    <w:rsid w:val="00270375"/>
    <w:rsid w:val="00271972"/>
    <w:rsid w:val="002720F4"/>
    <w:rsid w:val="00272966"/>
    <w:rsid w:val="00273AC8"/>
    <w:rsid w:val="00276D1B"/>
    <w:rsid w:val="00280842"/>
    <w:rsid w:val="002838FA"/>
    <w:rsid w:val="00284378"/>
    <w:rsid w:val="00285C65"/>
    <w:rsid w:val="00286A49"/>
    <w:rsid w:val="002874E6"/>
    <w:rsid w:val="002912F2"/>
    <w:rsid w:val="0029190C"/>
    <w:rsid w:val="0029591A"/>
    <w:rsid w:val="002961EC"/>
    <w:rsid w:val="00296BEB"/>
    <w:rsid w:val="002A0AF7"/>
    <w:rsid w:val="002A0C3D"/>
    <w:rsid w:val="002A11D5"/>
    <w:rsid w:val="002A1427"/>
    <w:rsid w:val="002A1AD1"/>
    <w:rsid w:val="002A2457"/>
    <w:rsid w:val="002A4268"/>
    <w:rsid w:val="002A5E56"/>
    <w:rsid w:val="002A5E60"/>
    <w:rsid w:val="002A62A7"/>
    <w:rsid w:val="002A7101"/>
    <w:rsid w:val="002A7FFC"/>
    <w:rsid w:val="002B0AB4"/>
    <w:rsid w:val="002B0B99"/>
    <w:rsid w:val="002B1F4A"/>
    <w:rsid w:val="002B245D"/>
    <w:rsid w:val="002B45C9"/>
    <w:rsid w:val="002C0523"/>
    <w:rsid w:val="002C2204"/>
    <w:rsid w:val="002C2FC8"/>
    <w:rsid w:val="002C33CB"/>
    <w:rsid w:val="002C396C"/>
    <w:rsid w:val="002C3B0F"/>
    <w:rsid w:val="002C4062"/>
    <w:rsid w:val="002C484F"/>
    <w:rsid w:val="002C691E"/>
    <w:rsid w:val="002D083F"/>
    <w:rsid w:val="002D0A3C"/>
    <w:rsid w:val="002D12A6"/>
    <w:rsid w:val="002D1D23"/>
    <w:rsid w:val="002D2A21"/>
    <w:rsid w:val="002D3F0B"/>
    <w:rsid w:val="002D4BA4"/>
    <w:rsid w:val="002D577F"/>
    <w:rsid w:val="002D612B"/>
    <w:rsid w:val="002D75B5"/>
    <w:rsid w:val="002E08C2"/>
    <w:rsid w:val="002E0CD6"/>
    <w:rsid w:val="002E1050"/>
    <w:rsid w:val="002E31EE"/>
    <w:rsid w:val="002E37D2"/>
    <w:rsid w:val="002E49AD"/>
    <w:rsid w:val="002E4E36"/>
    <w:rsid w:val="002E7580"/>
    <w:rsid w:val="002F12F3"/>
    <w:rsid w:val="002F23FB"/>
    <w:rsid w:val="002F2CC3"/>
    <w:rsid w:val="002F4A04"/>
    <w:rsid w:val="002F6DAF"/>
    <w:rsid w:val="002F7562"/>
    <w:rsid w:val="002F77DE"/>
    <w:rsid w:val="003005B8"/>
    <w:rsid w:val="0030104D"/>
    <w:rsid w:val="00302D0E"/>
    <w:rsid w:val="00302F4E"/>
    <w:rsid w:val="003036CB"/>
    <w:rsid w:val="00303DB1"/>
    <w:rsid w:val="003048F0"/>
    <w:rsid w:val="00304B3B"/>
    <w:rsid w:val="003058E0"/>
    <w:rsid w:val="003061E8"/>
    <w:rsid w:val="00306A50"/>
    <w:rsid w:val="0030713F"/>
    <w:rsid w:val="00311315"/>
    <w:rsid w:val="00311BB2"/>
    <w:rsid w:val="003121E0"/>
    <w:rsid w:val="00312F77"/>
    <w:rsid w:val="00313931"/>
    <w:rsid w:val="00314BC9"/>
    <w:rsid w:val="00320152"/>
    <w:rsid w:val="00320356"/>
    <w:rsid w:val="00320F8C"/>
    <w:rsid w:val="00321DB4"/>
    <w:rsid w:val="00322EAE"/>
    <w:rsid w:val="00324ACD"/>
    <w:rsid w:val="00325213"/>
    <w:rsid w:val="00330E50"/>
    <w:rsid w:val="003312E6"/>
    <w:rsid w:val="00331AC2"/>
    <w:rsid w:val="00333889"/>
    <w:rsid w:val="0033392E"/>
    <w:rsid w:val="00333A88"/>
    <w:rsid w:val="003344D7"/>
    <w:rsid w:val="003347C1"/>
    <w:rsid w:val="0033515B"/>
    <w:rsid w:val="00335E56"/>
    <w:rsid w:val="00335E88"/>
    <w:rsid w:val="003364B9"/>
    <w:rsid w:val="00337E63"/>
    <w:rsid w:val="003402B8"/>
    <w:rsid w:val="0034031A"/>
    <w:rsid w:val="0034142A"/>
    <w:rsid w:val="003414B1"/>
    <w:rsid w:val="00341C3B"/>
    <w:rsid w:val="003422CA"/>
    <w:rsid w:val="00342340"/>
    <w:rsid w:val="00344A77"/>
    <w:rsid w:val="00344C8F"/>
    <w:rsid w:val="0034573F"/>
    <w:rsid w:val="0034586F"/>
    <w:rsid w:val="00347BE6"/>
    <w:rsid w:val="00347C05"/>
    <w:rsid w:val="0035031B"/>
    <w:rsid w:val="00350471"/>
    <w:rsid w:val="00353841"/>
    <w:rsid w:val="00355AC8"/>
    <w:rsid w:val="003576B3"/>
    <w:rsid w:val="00357EB2"/>
    <w:rsid w:val="00360814"/>
    <w:rsid w:val="00361E0C"/>
    <w:rsid w:val="00362D07"/>
    <w:rsid w:val="0036326B"/>
    <w:rsid w:val="00363354"/>
    <w:rsid w:val="003641FE"/>
    <w:rsid w:val="00365010"/>
    <w:rsid w:val="003662C1"/>
    <w:rsid w:val="003703CE"/>
    <w:rsid w:val="00372959"/>
    <w:rsid w:val="003737BE"/>
    <w:rsid w:val="00373C3C"/>
    <w:rsid w:val="00377D98"/>
    <w:rsid w:val="00377EA7"/>
    <w:rsid w:val="003826D3"/>
    <w:rsid w:val="0038373A"/>
    <w:rsid w:val="0038399F"/>
    <w:rsid w:val="00384F73"/>
    <w:rsid w:val="003867DB"/>
    <w:rsid w:val="00387FE8"/>
    <w:rsid w:val="00390941"/>
    <w:rsid w:val="003918BB"/>
    <w:rsid w:val="003927B4"/>
    <w:rsid w:val="0039325E"/>
    <w:rsid w:val="00393BEA"/>
    <w:rsid w:val="0039655A"/>
    <w:rsid w:val="003A04F3"/>
    <w:rsid w:val="003A1CF1"/>
    <w:rsid w:val="003A3538"/>
    <w:rsid w:val="003A3E94"/>
    <w:rsid w:val="003A4D12"/>
    <w:rsid w:val="003A4E96"/>
    <w:rsid w:val="003A4EA3"/>
    <w:rsid w:val="003A7935"/>
    <w:rsid w:val="003B062E"/>
    <w:rsid w:val="003B1954"/>
    <w:rsid w:val="003B1AF0"/>
    <w:rsid w:val="003B463D"/>
    <w:rsid w:val="003B4A9D"/>
    <w:rsid w:val="003B6780"/>
    <w:rsid w:val="003C05CD"/>
    <w:rsid w:val="003C05FB"/>
    <w:rsid w:val="003C0B35"/>
    <w:rsid w:val="003C2144"/>
    <w:rsid w:val="003C2D19"/>
    <w:rsid w:val="003C3596"/>
    <w:rsid w:val="003C49D0"/>
    <w:rsid w:val="003C71BE"/>
    <w:rsid w:val="003D13D3"/>
    <w:rsid w:val="003D1418"/>
    <w:rsid w:val="003D180B"/>
    <w:rsid w:val="003D1B85"/>
    <w:rsid w:val="003D3698"/>
    <w:rsid w:val="003D3750"/>
    <w:rsid w:val="003D3B23"/>
    <w:rsid w:val="003D5186"/>
    <w:rsid w:val="003D5D43"/>
    <w:rsid w:val="003D7DBF"/>
    <w:rsid w:val="003E06BE"/>
    <w:rsid w:val="003E1C8A"/>
    <w:rsid w:val="003E22B1"/>
    <w:rsid w:val="003E27A2"/>
    <w:rsid w:val="003E61F1"/>
    <w:rsid w:val="003E63E3"/>
    <w:rsid w:val="003E7236"/>
    <w:rsid w:val="003E7BF0"/>
    <w:rsid w:val="003F2FA0"/>
    <w:rsid w:val="003F3FE9"/>
    <w:rsid w:val="003F45C4"/>
    <w:rsid w:val="003F5687"/>
    <w:rsid w:val="003F5CF7"/>
    <w:rsid w:val="003F5E22"/>
    <w:rsid w:val="003F7616"/>
    <w:rsid w:val="003F7A08"/>
    <w:rsid w:val="00401EFE"/>
    <w:rsid w:val="00403010"/>
    <w:rsid w:val="004039C4"/>
    <w:rsid w:val="004044AE"/>
    <w:rsid w:val="00405510"/>
    <w:rsid w:val="004057FC"/>
    <w:rsid w:val="00405AE4"/>
    <w:rsid w:val="004136FD"/>
    <w:rsid w:val="004143A8"/>
    <w:rsid w:val="0041698C"/>
    <w:rsid w:val="004208CB"/>
    <w:rsid w:val="00420AAC"/>
    <w:rsid w:val="00421793"/>
    <w:rsid w:val="00421C60"/>
    <w:rsid w:val="004228C5"/>
    <w:rsid w:val="00423F77"/>
    <w:rsid w:val="004247CF"/>
    <w:rsid w:val="004255BF"/>
    <w:rsid w:val="00426C20"/>
    <w:rsid w:val="004301E8"/>
    <w:rsid w:val="004325CF"/>
    <w:rsid w:val="00433C9F"/>
    <w:rsid w:val="004343A6"/>
    <w:rsid w:val="00435DFB"/>
    <w:rsid w:val="00437243"/>
    <w:rsid w:val="00440184"/>
    <w:rsid w:val="00440CAE"/>
    <w:rsid w:val="004417AF"/>
    <w:rsid w:val="0044579B"/>
    <w:rsid w:val="00447611"/>
    <w:rsid w:val="004501E8"/>
    <w:rsid w:val="00450A38"/>
    <w:rsid w:val="00450DF2"/>
    <w:rsid w:val="004510F8"/>
    <w:rsid w:val="00452DA4"/>
    <w:rsid w:val="00453B18"/>
    <w:rsid w:val="00456136"/>
    <w:rsid w:val="004608F7"/>
    <w:rsid w:val="00462CD9"/>
    <w:rsid w:val="00464EA8"/>
    <w:rsid w:val="004650F6"/>
    <w:rsid w:val="004653DD"/>
    <w:rsid w:val="00465400"/>
    <w:rsid w:val="00466E28"/>
    <w:rsid w:val="00467929"/>
    <w:rsid w:val="0047019C"/>
    <w:rsid w:val="0047093F"/>
    <w:rsid w:val="0047108C"/>
    <w:rsid w:val="004743D1"/>
    <w:rsid w:val="00475820"/>
    <w:rsid w:val="00475A73"/>
    <w:rsid w:val="004767B6"/>
    <w:rsid w:val="004807C4"/>
    <w:rsid w:val="004813B9"/>
    <w:rsid w:val="00481B7E"/>
    <w:rsid w:val="00481CE0"/>
    <w:rsid w:val="00482787"/>
    <w:rsid w:val="00482865"/>
    <w:rsid w:val="00483F54"/>
    <w:rsid w:val="00484658"/>
    <w:rsid w:val="0048494D"/>
    <w:rsid w:val="004859E9"/>
    <w:rsid w:val="00485AEC"/>
    <w:rsid w:val="00486516"/>
    <w:rsid w:val="00487C0F"/>
    <w:rsid w:val="00491B34"/>
    <w:rsid w:val="00491BCC"/>
    <w:rsid w:val="00491FFB"/>
    <w:rsid w:val="00493597"/>
    <w:rsid w:val="00494402"/>
    <w:rsid w:val="00494B74"/>
    <w:rsid w:val="004957DB"/>
    <w:rsid w:val="0049583F"/>
    <w:rsid w:val="0049763D"/>
    <w:rsid w:val="004A2626"/>
    <w:rsid w:val="004A3432"/>
    <w:rsid w:val="004A656C"/>
    <w:rsid w:val="004A7156"/>
    <w:rsid w:val="004B069D"/>
    <w:rsid w:val="004B0C5F"/>
    <w:rsid w:val="004B0FF4"/>
    <w:rsid w:val="004B29A8"/>
    <w:rsid w:val="004B2C1D"/>
    <w:rsid w:val="004B3629"/>
    <w:rsid w:val="004B3DDA"/>
    <w:rsid w:val="004B3E95"/>
    <w:rsid w:val="004B5D60"/>
    <w:rsid w:val="004B7076"/>
    <w:rsid w:val="004C0EBF"/>
    <w:rsid w:val="004C288B"/>
    <w:rsid w:val="004D0454"/>
    <w:rsid w:val="004D0925"/>
    <w:rsid w:val="004D124B"/>
    <w:rsid w:val="004D15E6"/>
    <w:rsid w:val="004D1C15"/>
    <w:rsid w:val="004D257C"/>
    <w:rsid w:val="004D3A47"/>
    <w:rsid w:val="004D4105"/>
    <w:rsid w:val="004D4937"/>
    <w:rsid w:val="004D49F3"/>
    <w:rsid w:val="004D4BD5"/>
    <w:rsid w:val="004D507E"/>
    <w:rsid w:val="004D55AB"/>
    <w:rsid w:val="004D61D5"/>
    <w:rsid w:val="004D76AC"/>
    <w:rsid w:val="004D7850"/>
    <w:rsid w:val="004D7A8A"/>
    <w:rsid w:val="004E36D6"/>
    <w:rsid w:val="004E6857"/>
    <w:rsid w:val="004E6ADB"/>
    <w:rsid w:val="004F01CE"/>
    <w:rsid w:val="004F0A5E"/>
    <w:rsid w:val="004F1629"/>
    <w:rsid w:val="004F272C"/>
    <w:rsid w:val="004F27D3"/>
    <w:rsid w:val="004F2CB8"/>
    <w:rsid w:val="004F6F61"/>
    <w:rsid w:val="004F74BA"/>
    <w:rsid w:val="005009A6"/>
    <w:rsid w:val="00501569"/>
    <w:rsid w:val="0050159A"/>
    <w:rsid w:val="005015F0"/>
    <w:rsid w:val="00502072"/>
    <w:rsid w:val="005030D4"/>
    <w:rsid w:val="00503913"/>
    <w:rsid w:val="00503E4F"/>
    <w:rsid w:val="0050449C"/>
    <w:rsid w:val="00504640"/>
    <w:rsid w:val="00504E7C"/>
    <w:rsid w:val="005051ED"/>
    <w:rsid w:val="00505605"/>
    <w:rsid w:val="00505AC5"/>
    <w:rsid w:val="00506BC8"/>
    <w:rsid w:val="0051054D"/>
    <w:rsid w:val="00510CBA"/>
    <w:rsid w:val="005111CF"/>
    <w:rsid w:val="00512162"/>
    <w:rsid w:val="00513F44"/>
    <w:rsid w:val="00515EEA"/>
    <w:rsid w:val="0052078F"/>
    <w:rsid w:val="00521921"/>
    <w:rsid w:val="00521AEA"/>
    <w:rsid w:val="00521EB8"/>
    <w:rsid w:val="00522046"/>
    <w:rsid w:val="00523BA9"/>
    <w:rsid w:val="005246CF"/>
    <w:rsid w:val="00526BAE"/>
    <w:rsid w:val="00530D02"/>
    <w:rsid w:val="005326BC"/>
    <w:rsid w:val="0053277A"/>
    <w:rsid w:val="00534119"/>
    <w:rsid w:val="00535B1D"/>
    <w:rsid w:val="00536B09"/>
    <w:rsid w:val="0054225C"/>
    <w:rsid w:val="00542E3B"/>
    <w:rsid w:val="005432A9"/>
    <w:rsid w:val="0054332C"/>
    <w:rsid w:val="00543E7A"/>
    <w:rsid w:val="0054461A"/>
    <w:rsid w:val="00545EC4"/>
    <w:rsid w:val="005461DC"/>
    <w:rsid w:val="00550CE2"/>
    <w:rsid w:val="00551B38"/>
    <w:rsid w:val="00553A7F"/>
    <w:rsid w:val="00553CD9"/>
    <w:rsid w:val="00553D2E"/>
    <w:rsid w:val="00556E57"/>
    <w:rsid w:val="00562664"/>
    <w:rsid w:val="00564625"/>
    <w:rsid w:val="00565262"/>
    <w:rsid w:val="0056661D"/>
    <w:rsid w:val="00567131"/>
    <w:rsid w:val="00567401"/>
    <w:rsid w:val="00567663"/>
    <w:rsid w:val="0056769A"/>
    <w:rsid w:val="005707FC"/>
    <w:rsid w:val="005711EB"/>
    <w:rsid w:val="00571313"/>
    <w:rsid w:val="00571E97"/>
    <w:rsid w:val="005728C7"/>
    <w:rsid w:val="00572D86"/>
    <w:rsid w:val="005731F9"/>
    <w:rsid w:val="00573B29"/>
    <w:rsid w:val="005746BB"/>
    <w:rsid w:val="00576E86"/>
    <w:rsid w:val="0058079D"/>
    <w:rsid w:val="00580B94"/>
    <w:rsid w:val="00580CC9"/>
    <w:rsid w:val="00580F88"/>
    <w:rsid w:val="005822CE"/>
    <w:rsid w:val="00583B0E"/>
    <w:rsid w:val="0058510B"/>
    <w:rsid w:val="005856A1"/>
    <w:rsid w:val="00586B9F"/>
    <w:rsid w:val="0059089D"/>
    <w:rsid w:val="00591DFA"/>
    <w:rsid w:val="005927F0"/>
    <w:rsid w:val="00592C64"/>
    <w:rsid w:val="00592C8B"/>
    <w:rsid w:val="00593C49"/>
    <w:rsid w:val="00594588"/>
    <w:rsid w:val="0059495A"/>
    <w:rsid w:val="00596CA9"/>
    <w:rsid w:val="0059746E"/>
    <w:rsid w:val="005A12C1"/>
    <w:rsid w:val="005A6660"/>
    <w:rsid w:val="005A7917"/>
    <w:rsid w:val="005B1407"/>
    <w:rsid w:val="005B1676"/>
    <w:rsid w:val="005B53D2"/>
    <w:rsid w:val="005C0CF7"/>
    <w:rsid w:val="005C3582"/>
    <w:rsid w:val="005C3D74"/>
    <w:rsid w:val="005C430D"/>
    <w:rsid w:val="005C4597"/>
    <w:rsid w:val="005C486D"/>
    <w:rsid w:val="005C4894"/>
    <w:rsid w:val="005C4DB1"/>
    <w:rsid w:val="005D0AD0"/>
    <w:rsid w:val="005D0FAB"/>
    <w:rsid w:val="005D21C4"/>
    <w:rsid w:val="005D26EA"/>
    <w:rsid w:val="005D2DAF"/>
    <w:rsid w:val="005D40B3"/>
    <w:rsid w:val="005D52F8"/>
    <w:rsid w:val="005D5D59"/>
    <w:rsid w:val="005D6574"/>
    <w:rsid w:val="005D7121"/>
    <w:rsid w:val="005D7D24"/>
    <w:rsid w:val="005E11AB"/>
    <w:rsid w:val="005E154F"/>
    <w:rsid w:val="005E7595"/>
    <w:rsid w:val="005E7A0F"/>
    <w:rsid w:val="005F06CE"/>
    <w:rsid w:val="005F0D65"/>
    <w:rsid w:val="005F1E78"/>
    <w:rsid w:val="005F2A92"/>
    <w:rsid w:val="005F2C82"/>
    <w:rsid w:val="005F3DC6"/>
    <w:rsid w:val="005F4883"/>
    <w:rsid w:val="005F4ADA"/>
    <w:rsid w:val="005F4B5C"/>
    <w:rsid w:val="005F75CE"/>
    <w:rsid w:val="005F76A7"/>
    <w:rsid w:val="005F7D43"/>
    <w:rsid w:val="005F7E00"/>
    <w:rsid w:val="0060079B"/>
    <w:rsid w:val="00602F31"/>
    <w:rsid w:val="006046DF"/>
    <w:rsid w:val="00604A61"/>
    <w:rsid w:val="006058A4"/>
    <w:rsid w:val="00607014"/>
    <w:rsid w:val="00607E8F"/>
    <w:rsid w:val="006105E6"/>
    <w:rsid w:val="00612867"/>
    <w:rsid w:val="00612F7B"/>
    <w:rsid w:val="006132C3"/>
    <w:rsid w:val="0061484C"/>
    <w:rsid w:val="00614A4E"/>
    <w:rsid w:val="00614CD5"/>
    <w:rsid w:val="00615CA4"/>
    <w:rsid w:val="006179C7"/>
    <w:rsid w:val="006243BD"/>
    <w:rsid w:val="00625189"/>
    <w:rsid w:val="0062530A"/>
    <w:rsid w:val="00626D82"/>
    <w:rsid w:val="006271A0"/>
    <w:rsid w:val="00627A81"/>
    <w:rsid w:val="00632046"/>
    <w:rsid w:val="0063265D"/>
    <w:rsid w:val="00632B43"/>
    <w:rsid w:val="00633AC4"/>
    <w:rsid w:val="00634FC5"/>
    <w:rsid w:val="00636D87"/>
    <w:rsid w:val="00637AB1"/>
    <w:rsid w:val="00637F90"/>
    <w:rsid w:val="00641335"/>
    <w:rsid w:val="0064192B"/>
    <w:rsid w:val="006427AA"/>
    <w:rsid w:val="00643691"/>
    <w:rsid w:val="006437D8"/>
    <w:rsid w:val="00644268"/>
    <w:rsid w:val="00644EF8"/>
    <w:rsid w:val="00645154"/>
    <w:rsid w:val="00646278"/>
    <w:rsid w:val="00646DD8"/>
    <w:rsid w:val="0064725F"/>
    <w:rsid w:val="00647318"/>
    <w:rsid w:val="006509B2"/>
    <w:rsid w:val="006520A8"/>
    <w:rsid w:val="0065704E"/>
    <w:rsid w:val="00657B77"/>
    <w:rsid w:val="0066063C"/>
    <w:rsid w:val="00663606"/>
    <w:rsid w:val="00663F93"/>
    <w:rsid w:val="00664073"/>
    <w:rsid w:val="00664199"/>
    <w:rsid w:val="006651D5"/>
    <w:rsid w:val="00671E4A"/>
    <w:rsid w:val="00672E00"/>
    <w:rsid w:val="006741E7"/>
    <w:rsid w:val="00674DA6"/>
    <w:rsid w:val="0067555E"/>
    <w:rsid w:val="006761E0"/>
    <w:rsid w:val="00676507"/>
    <w:rsid w:val="0067736B"/>
    <w:rsid w:val="00677629"/>
    <w:rsid w:val="00677DDF"/>
    <w:rsid w:val="00681751"/>
    <w:rsid w:val="00681973"/>
    <w:rsid w:val="006830DF"/>
    <w:rsid w:val="006853D5"/>
    <w:rsid w:val="0068551E"/>
    <w:rsid w:val="00690209"/>
    <w:rsid w:val="00690B70"/>
    <w:rsid w:val="00691E53"/>
    <w:rsid w:val="00693D9C"/>
    <w:rsid w:val="006958A6"/>
    <w:rsid w:val="006959A7"/>
    <w:rsid w:val="006973B0"/>
    <w:rsid w:val="006A03D9"/>
    <w:rsid w:val="006A0630"/>
    <w:rsid w:val="006A0A7C"/>
    <w:rsid w:val="006A115B"/>
    <w:rsid w:val="006A18EB"/>
    <w:rsid w:val="006A4F50"/>
    <w:rsid w:val="006A583E"/>
    <w:rsid w:val="006A62D3"/>
    <w:rsid w:val="006B3091"/>
    <w:rsid w:val="006B4910"/>
    <w:rsid w:val="006B53A6"/>
    <w:rsid w:val="006B54BB"/>
    <w:rsid w:val="006C0184"/>
    <w:rsid w:val="006C1979"/>
    <w:rsid w:val="006C5E89"/>
    <w:rsid w:val="006C6A48"/>
    <w:rsid w:val="006D3FFA"/>
    <w:rsid w:val="006D4262"/>
    <w:rsid w:val="006D446F"/>
    <w:rsid w:val="006E0656"/>
    <w:rsid w:val="006E1716"/>
    <w:rsid w:val="006E1A00"/>
    <w:rsid w:val="006E1FFB"/>
    <w:rsid w:val="006E5885"/>
    <w:rsid w:val="006E5887"/>
    <w:rsid w:val="006E5C9A"/>
    <w:rsid w:val="006E5D50"/>
    <w:rsid w:val="006E5E46"/>
    <w:rsid w:val="006F0C3D"/>
    <w:rsid w:val="006F15C7"/>
    <w:rsid w:val="006F1CFA"/>
    <w:rsid w:val="006F231E"/>
    <w:rsid w:val="006F354C"/>
    <w:rsid w:val="006F39D8"/>
    <w:rsid w:val="006F5E98"/>
    <w:rsid w:val="00700EB7"/>
    <w:rsid w:val="00701546"/>
    <w:rsid w:val="00702562"/>
    <w:rsid w:val="00706754"/>
    <w:rsid w:val="00706DCE"/>
    <w:rsid w:val="00707900"/>
    <w:rsid w:val="00707998"/>
    <w:rsid w:val="00707FA6"/>
    <w:rsid w:val="00711537"/>
    <w:rsid w:val="007129E2"/>
    <w:rsid w:val="00712BBD"/>
    <w:rsid w:val="007163FC"/>
    <w:rsid w:val="00717295"/>
    <w:rsid w:val="0072043F"/>
    <w:rsid w:val="007211A9"/>
    <w:rsid w:val="007222BF"/>
    <w:rsid w:val="00722B10"/>
    <w:rsid w:val="00723D4A"/>
    <w:rsid w:val="00724695"/>
    <w:rsid w:val="007259FA"/>
    <w:rsid w:val="00727597"/>
    <w:rsid w:val="007318B4"/>
    <w:rsid w:val="00731998"/>
    <w:rsid w:val="00732297"/>
    <w:rsid w:val="007328B4"/>
    <w:rsid w:val="0073363A"/>
    <w:rsid w:val="0073575D"/>
    <w:rsid w:val="0073744A"/>
    <w:rsid w:val="00737670"/>
    <w:rsid w:val="0074070C"/>
    <w:rsid w:val="0074134F"/>
    <w:rsid w:val="00742171"/>
    <w:rsid w:val="00743065"/>
    <w:rsid w:val="00743B09"/>
    <w:rsid w:val="00744491"/>
    <w:rsid w:val="00745AC0"/>
    <w:rsid w:val="00745B8A"/>
    <w:rsid w:val="00747788"/>
    <w:rsid w:val="0075133C"/>
    <w:rsid w:val="007518DC"/>
    <w:rsid w:val="00751A46"/>
    <w:rsid w:val="007557C4"/>
    <w:rsid w:val="007575DA"/>
    <w:rsid w:val="00760E43"/>
    <w:rsid w:val="0076284C"/>
    <w:rsid w:val="007630BB"/>
    <w:rsid w:val="00765511"/>
    <w:rsid w:val="0076592F"/>
    <w:rsid w:val="007674DC"/>
    <w:rsid w:val="00773495"/>
    <w:rsid w:val="00773D56"/>
    <w:rsid w:val="007767F5"/>
    <w:rsid w:val="00780730"/>
    <w:rsid w:val="007815F3"/>
    <w:rsid w:val="007822FD"/>
    <w:rsid w:val="00783D38"/>
    <w:rsid w:val="00786411"/>
    <w:rsid w:val="0078663A"/>
    <w:rsid w:val="007867B9"/>
    <w:rsid w:val="00787325"/>
    <w:rsid w:val="00787B26"/>
    <w:rsid w:val="0079074D"/>
    <w:rsid w:val="00790CDC"/>
    <w:rsid w:val="007910B7"/>
    <w:rsid w:val="00794935"/>
    <w:rsid w:val="00795ACF"/>
    <w:rsid w:val="00795AE6"/>
    <w:rsid w:val="0079699B"/>
    <w:rsid w:val="007977A2"/>
    <w:rsid w:val="007A00E0"/>
    <w:rsid w:val="007A1452"/>
    <w:rsid w:val="007A47A6"/>
    <w:rsid w:val="007A4EC3"/>
    <w:rsid w:val="007B0EE4"/>
    <w:rsid w:val="007B171C"/>
    <w:rsid w:val="007B23F2"/>
    <w:rsid w:val="007B2E59"/>
    <w:rsid w:val="007B31C2"/>
    <w:rsid w:val="007B5DFB"/>
    <w:rsid w:val="007B7E6C"/>
    <w:rsid w:val="007B7F6D"/>
    <w:rsid w:val="007C17D8"/>
    <w:rsid w:val="007C3112"/>
    <w:rsid w:val="007C3CBE"/>
    <w:rsid w:val="007C4047"/>
    <w:rsid w:val="007C4A2E"/>
    <w:rsid w:val="007C56B2"/>
    <w:rsid w:val="007C5F54"/>
    <w:rsid w:val="007D029E"/>
    <w:rsid w:val="007D0CCC"/>
    <w:rsid w:val="007D31BC"/>
    <w:rsid w:val="007D3B00"/>
    <w:rsid w:val="007D436F"/>
    <w:rsid w:val="007D4CA4"/>
    <w:rsid w:val="007E2D40"/>
    <w:rsid w:val="007E300F"/>
    <w:rsid w:val="007E415A"/>
    <w:rsid w:val="007E52B2"/>
    <w:rsid w:val="007F001B"/>
    <w:rsid w:val="007F0662"/>
    <w:rsid w:val="007F211C"/>
    <w:rsid w:val="007F236C"/>
    <w:rsid w:val="007F265A"/>
    <w:rsid w:val="007F3531"/>
    <w:rsid w:val="007F40E0"/>
    <w:rsid w:val="007F4659"/>
    <w:rsid w:val="007F4C64"/>
    <w:rsid w:val="007F4E5E"/>
    <w:rsid w:val="007F4F86"/>
    <w:rsid w:val="007F5501"/>
    <w:rsid w:val="007F67FC"/>
    <w:rsid w:val="007F6F0F"/>
    <w:rsid w:val="007F783A"/>
    <w:rsid w:val="00802F7D"/>
    <w:rsid w:val="00803940"/>
    <w:rsid w:val="0081110D"/>
    <w:rsid w:val="00812AB3"/>
    <w:rsid w:val="00813062"/>
    <w:rsid w:val="00814210"/>
    <w:rsid w:val="00816F30"/>
    <w:rsid w:val="008205EF"/>
    <w:rsid w:val="00821137"/>
    <w:rsid w:val="00821664"/>
    <w:rsid w:val="008216A3"/>
    <w:rsid w:val="00826709"/>
    <w:rsid w:val="0083299F"/>
    <w:rsid w:val="00833F99"/>
    <w:rsid w:val="00836395"/>
    <w:rsid w:val="00836A5C"/>
    <w:rsid w:val="008376A5"/>
    <w:rsid w:val="008408C1"/>
    <w:rsid w:val="00840E92"/>
    <w:rsid w:val="00843C95"/>
    <w:rsid w:val="00844D2B"/>
    <w:rsid w:val="00845D71"/>
    <w:rsid w:val="00850E9F"/>
    <w:rsid w:val="0085303B"/>
    <w:rsid w:val="00853D8F"/>
    <w:rsid w:val="008566A1"/>
    <w:rsid w:val="0086009D"/>
    <w:rsid w:val="00860BE9"/>
    <w:rsid w:val="0086192F"/>
    <w:rsid w:val="00861FB9"/>
    <w:rsid w:val="008628FE"/>
    <w:rsid w:val="008636CF"/>
    <w:rsid w:val="00864001"/>
    <w:rsid w:val="0086516A"/>
    <w:rsid w:val="00865A00"/>
    <w:rsid w:val="00867110"/>
    <w:rsid w:val="00867E1D"/>
    <w:rsid w:val="00867FA1"/>
    <w:rsid w:val="00871997"/>
    <w:rsid w:val="00872213"/>
    <w:rsid w:val="008749BD"/>
    <w:rsid w:val="00876EB7"/>
    <w:rsid w:val="00877233"/>
    <w:rsid w:val="0088030F"/>
    <w:rsid w:val="0088106E"/>
    <w:rsid w:val="0088133C"/>
    <w:rsid w:val="0088179C"/>
    <w:rsid w:val="00882DC3"/>
    <w:rsid w:val="00883613"/>
    <w:rsid w:val="00883AC0"/>
    <w:rsid w:val="00884E8F"/>
    <w:rsid w:val="00884EDA"/>
    <w:rsid w:val="00884F17"/>
    <w:rsid w:val="0088673C"/>
    <w:rsid w:val="00886BF6"/>
    <w:rsid w:val="00886D17"/>
    <w:rsid w:val="00887E67"/>
    <w:rsid w:val="00887E7B"/>
    <w:rsid w:val="008909DC"/>
    <w:rsid w:val="00892159"/>
    <w:rsid w:val="0089248B"/>
    <w:rsid w:val="00893E72"/>
    <w:rsid w:val="00894168"/>
    <w:rsid w:val="00895BCE"/>
    <w:rsid w:val="00897332"/>
    <w:rsid w:val="008A0635"/>
    <w:rsid w:val="008A1067"/>
    <w:rsid w:val="008A26B3"/>
    <w:rsid w:val="008A4E6E"/>
    <w:rsid w:val="008A54EA"/>
    <w:rsid w:val="008A5539"/>
    <w:rsid w:val="008A5EC7"/>
    <w:rsid w:val="008A5F5B"/>
    <w:rsid w:val="008A6387"/>
    <w:rsid w:val="008A6C51"/>
    <w:rsid w:val="008A7536"/>
    <w:rsid w:val="008B00CC"/>
    <w:rsid w:val="008B0884"/>
    <w:rsid w:val="008B0D5E"/>
    <w:rsid w:val="008B37A8"/>
    <w:rsid w:val="008B3EE2"/>
    <w:rsid w:val="008B5227"/>
    <w:rsid w:val="008B779A"/>
    <w:rsid w:val="008C0F3B"/>
    <w:rsid w:val="008C1281"/>
    <w:rsid w:val="008C38BA"/>
    <w:rsid w:val="008C461A"/>
    <w:rsid w:val="008C5219"/>
    <w:rsid w:val="008C587D"/>
    <w:rsid w:val="008C58BD"/>
    <w:rsid w:val="008C61AE"/>
    <w:rsid w:val="008C772C"/>
    <w:rsid w:val="008D0014"/>
    <w:rsid w:val="008D3BF5"/>
    <w:rsid w:val="008D413F"/>
    <w:rsid w:val="008D65EB"/>
    <w:rsid w:val="008D6A70"/>
    <w:rsid w:val="008E440A"/>
    <w:rsid w:val="008E5389"/>
    <w:rsid w:val="008E6E50"/>
    <w:rsid w:val="008F323B"/>
    <w:rsid w:val="008F3656"/>
    <w:rsid w:val="008F5037"/>
    <w:rsid w:val="008F5DE2"/>
    <w:rsid w:val="008F6729"/>
    <w:rsid w:val="00901126"/>
    <w:rsid w:val="00902854"/>
    <w:rsid w:val="0090288B"/>
    <w:rsid w:val="00910ADD"/>
    <w:rsid w:val="009116F6"/>
    <w:rsid w:val="00911BBB"/>
    <w:rsid w:val="00912C12"/>
    <w:rsid w:val="009134BA"/>
    <w:rsid w:val="009151E1"/>
    <w:rsid w:val="00916939"/>
    <w:rsid w:val="00917BDC"/>
    <w:rsid w:val="009205CB"/>
    <w:rsid w:val="00921749"/>
    <w:rsid w:val="00921A0C"/>
    <w:rsid w:val="0092318D"/>
    <w:rsid w:val="00923A9D"/>
    <w:rsid w:val="0092475C"/>
    <w:rsid w:val="00924E6E"/>
    <w:rsid w:val="009258FE"/>
    <w:rsid w:val="00926229"/>
    <w:rsid w:val="00927FC1"/>
    <w:rsid w:val="00927FF8"/>
    <w:rsid w:val="009311C6"/>
    <w:rsid w:val="0093361A"/>
    <w:rsid w:val="0093497E"/>
    <w:rsid w:val="00935FE1"/>
    <w:rsid w:val="0093678A"/>
    <w:rsid w:val="00936DAC"/>
    <w:rsid w:val="00936E5E"/>
    <w:rsid w:val="00937474"/>
    <w:rsid w:val="0094223A"/>
    <w:rsid w:val="00942346"/>
    <w:rsid w:val="00943428"/>
    <w:rsid w:val="00944679"/>
    <w:rsid w:val="00945096"/>
    <w:rsid w:val="00945BC3"/>
    <w:rsid w:val="00946E7D"/>
    <w:rsid w:val="009471AB"/>
    <w:rsid w:val="0094720F"/>
    <w:rsid w:val="00947965"/>
    <w:rsid w:val="00947FCE"/>
    <w:rsid w:val="009515A6"/>
    <w:rsid w:val="00952BD8"/>
    <w:rsid w:val="00952D11"/>
    <w:rsid w:val="00952DC0"/>
    <w:rsid w:val="00953090"/>
    <w:rsid w:val="009538EC"/>
    <w:rsid w:val="009558B9"/>
    <w:rsid w:val="00955C77"/>
    <w:rsid w:val="00955E83"/>
    <w:rsid w:val="00957F91"/>
    <w:rsid w:val="00963EBB"/>
    <w:rsid w:val="0096587D"/>
    <w:rsid w:val="009658C2"/>
    <w:rsid w:val="009710A1"/>
    <w:rsid w:val="00973E8B"/>
    <w:rsid w:val="00973F11"/>
    <w:rsid w:val="0097437D"/>
    <w:rsid w:val="009747E7"/>
    <w:rsid w:val="009757BB"/>
    <w:rsid w:val="0097753E"/>
    <w:rsid w:val="009811E0"/>
    <w:rsid w:val="00981479"/>
    <w:rsid w:val="00982B9C"/>
    <w:rsid w:val="00983204"/>
    <w:rsid w:val="00984397"/>
    <w:rsid w:val="009846D6"/>
    <w:rsid w:val="00985EE3"/>
    <w:rsid w:val="00987718"/>
    <w:rsid w:val="0099002D"/>
    <w:rsid w:val="00990D75"/>
    <w:rsid w:val="00992C94"/>
    <w:rsid w:val="00992DC0"/>
    <w:rsid w:val="00994A21"/>
    <w:rsid w:val="0099613A"/>
    <w:rsid w:val="00996222"/>
    <w:rsid w:val="0099660A"/>
    <w:rsid w:val="00997BD8"/>
    <w:rsid w:val="00997FDB"/>
    <w:rsid w:val="009A1C00"/>
    <w:rsid w:val="009A2368"/>
    <w:rsid w:val="009A2DB4"/>
    <w:rsid w:val="009A3ABB"/>
    <w:rsid w:val="009A4254"/>
    <w:rsid w:val="009A4523"/>
    <w:rsid w:val="009A4B44"/>
    <w:rsid w:val="009A500E"/>
    <w:rsid w:val="009A51F3"/>
    <w:rsid w:val="009A52E1"/>
    <w:rsid w:val="009A59D5"/>
    <w:rsid w:val="009A5C38"/>
    <w:rsid w:val="009A6D88"/>
    <w:rsid w:val="009B0591"/>
    <w:rsid w:val="009B0A6C"/>
    <w:rsid w:val="009B2CD5"/>
    <w:rsid w:val="009B341A"/>
    <w:rsid w:val="009B432E"/>
    <w:rsid w:val="009B4A52"/>
    <w:rsid w:val="009C0721"/>
    <w:rsid w:val="009C08DA"/>
    <w:rsid w:val="009C0CA6"/>
    <w:rsid w:val="009C0CF6"/>
    <w:rsid w:val="009C1D27"/>
    <w:rsid w:val="009C3F79"/>
    <w:rsid w:val="009C62EA"/>
    <w:rsid w:val="009C7657"/>
    <w:rsid w:val="009D1533"/>
    <w:rsid w:val="009D5E2B"/>
    <w:rsid w:val="009E00F1"/>
    <w:rsid w:val="009E2702"/>
    <w:rsid w:val="009E3473"/>
    <w:rsid w:val="009E3AB1"/>
    <w:rsid w:val="009E443E"/>
    <w:rsid w:val="009E4955"/>
    <w:rsid w:val="009E50B1"/>
    <w:rsid w:val="009E597F"/>
    <w:rsid w:val="009E6CE3"/>
    <w:rsid w:val="009E7699"/>
    <w:rsid w:val="009F0A7F"/>
    <w:rsid w:val="009F111E"/>
    <w:rsid w:val="009F17A3"/>
    <w:rsid w:val="009F1FB0"/>
    <w:rsid w:val="009F2953"/>
    <w:rsid w:val="009F398D"/>
    <w:rsid w:val="009F4E1F"/>
    <w:rsid w:val="009F6446"/>
    <w:rsid w:val="009F7122"/>
    <w:rsid w:val="00A000C1"/>
    <w:rsid w:val="00A00A0F"/>
    <w:rsid w:val="00A01CE7"/>
    <w:rsid w:val="00A01F9F"/>
    <w:rsid w:val="00A02D29"/>
    <w:rsid w:val="00A03AD8"/>
    <w:rsid w:val="00A06C84"/>
    <w:rsid w:val="00A070D3"/>
    <w:rsid w:val="00A1027D"/>
    <w:rsid w:val="00A11676"/>
    <w:rsid w:val="00A1339F"/>
    <w:rsid w:val="00A15021"/>
    <w:rsid w:val="00A16A93"/>
    <w:rsid w:val="00A16B41"/>
    <w:rsid w:val="00A20810"/>
    <w:rsid w:val="00A20DC8"/>
    <w:rsid w:val="00A217E1"/>
    <w:rsid w:val="00A230BE"/>
    <w:rsid w:val="00A24304"/>
    <w:rsid w:val="00A25F97"/>
    <w:rsid w:val="00A268C6"/>
    <w:rsid w:val="00A27223"/>
    <w:rsid w:val="00A30422"/>
    <w:rsid w:val="00A3228E"/>
    <w:rsid w:val="00A32818"/>
    <w:rsid w:val="00A32DF5"/>
    <w:rsid w:val="00A33B10"/>
    <w:rsid w:val="00A33D56"/>
    <w:rsid w:val="00A342A7"/>
    <w:rsid w:val="00A345B3"/>
    <w:rsid w:val="00A346D3"/>
    <w:rsid w:val="00A355F4"/>
    <w:rsid w:val="00A356A5"/>
    <w:rsid w:val="00A35B3C"/>
    <w:rsid w:val="00A364A7"/>
    <w:rsid w:val="00A3711C"/>
    <w:rsid w:val="00A40AAB"/>
    <w:rsid w:val="00A41ADF"/>
    <w:rsid w:val="00A41BEB"/>
    <w:rsid w:val="00A42182"/>
    <w:rsid w:val="00A44C70"/>
    <w:rsid w:val="00A47149"/>
    <w:rsid w:val="00A503CF"/>
    <w:rsid w:val="00A50D6A"/>
    <w:rsid w:val="00A5248D"/>
    <w:rsid w:val="00A547E6"/>
    <w:rsid w:val="00A54C86"/>
    <w:rsid w:val="00A57011"/>
    <w:rsid w:val="00A573D8"/>
    <w:rsid w:val="00A61F65"/>
    <w:rsid w:val="00A621DC"/>
    <w:rsid w:val="00A62915"/>
    <w:rsid w:val="00A62CF7"/>
    <w:rsid w:val="00A6392D"/>
    <w:rsid w:val="00A646C6"/>
    <w:rsid w:val="00A64F28"/>
    <w:rsid w:val="00A666E5"/>
    <w:rsid w:val="00A667CC"/>
    <w:rsid w:val="00A67167"/>
    <w:rsid w:val="00A67AB1"/>
    <w:rsid w:val="00A67E79"/>
    <w:rsid w:val="00A7053E"/>
    <w:rsid w:val="00A7305E"/>
    <w:rsid w:val="00A73A85"/>
    <w:rsid w:val="00A73EB3"/>
    <w:rsid w:val="00A747C3"/>
    <w:rsid w:val="00A75A9E"/>
    <w:rsid w:val="00A7618F"/>
    <w:rsid w:val="00A7788C"/>
    <w:rsid w:val="00A80654"/>
    <w:rsid w:val="00A826D5"/>
    <w:rsid w:val="00A82773"/>
    <w:rsid w:val="00A82BBC"/>
    <w:rsid w:val="00A82FB3"/>
    <w:rsid w:val="00A84609"/>
    <w:rsid w:val="00A8611A"/>
    <w:rsid w:val="00A879AA"/>
    <w:rsid w:val="00A9032C"/>
    <w:rsid w:val="00A9164C"/>
    <w:rsid w:val="00A93336"/>
    <w:rsid w:val="00A9395D"/>
    <w:rsid w:val="00A93DC7"/>
    <w:rsid w:val="00A93E66"/>
    <w:rsid w:val="00A9476B"/>
    <w:rsid w:val="00A9496D"/>
    <w:rsid w:val="00A9505F"/>
    <w:rsid w:val="00A95101"/>
    <w:rsid w:val="00A95902"/>
    <w:rsid w:val="00AA009A"/>
    <w:rsid w:val="00AA188F"/>
    <w:rsid w:val="00AA1CB9"/>
    <w:rsid w:val="00AA3D0B"/>
    <w:rsid w:val="00AA569F"/>
    <w:rsid w:val="00AA5C3F"/>
    <w:rsid w:val="00AA6C44"/>
    <w:rsid w:val="00AA7302"/>
    <w:rsid w:val="00AB12A1"/>
    <w:rsid w:val="00AB22A4"/>
    <w:rsid w:val="00AB3F94"/>
    <w:rsid w:val="00AB4013"/>
    <w:rsid w:val="00AC10AC"/>
    <w:rsid w:val="00AC165B"/>
    <w:rsid w:val="00AC26BC"/>
    <w:rsid w:val="00AC405E"/>
    <w:rsid w:val="00AC4967"/>
    <w:rsid w:val="00AC5191"/>
    <w:rsid w:val="00AC583D"/>
    <w:rsid w:val="00AC5A70"/>
    <w:rsid w:val="00AD1991"/>
    <w:rsid w:val="00AD37A8"/>
    <w:rsid w:val="00AD3DD5"/>
    <w:rsid w:val="00AD58D4"/>
    <w:rsid w:val="00AE2F77"/>
    <w:rsid w:val="00AE346B"/>
    <w:rsid w:val="00AE5940"/>
    <w:rsid w:val="00AE63D9"/>
    <w:rsid w:val="00AE6B11"/>
    <w:rsid w:val="00AE77B1"/>
    <w:rsid w:val="00AE7DF9"/>
    <w:rsid w:val="00AF1471"/>
    <w:rsid w:val="00AF19D9"/>
    <w:rsid w:val="00AF36EC"/>
    <w:rsid w:val="00AF627C"/>
    <w:rsid w:val="00AF6451"/>
    <w:rsid w:val="00B00944"/>
    <w:rsid w:val="00B00BB5"/>
    <w:rsid w:val="00B0381C"/>
    <w:rsid w:val="00B03EE3"/>
    <w:rsid w:val="00B07AA6"/>
    <w:rsid w:val="00B07BAB"/>
    <w:rsid w:val="00B1178C"/>
    <w:rsid w:val="00B12073"/>
    <w:rsid w:val="00B12BC2"/>
    <w:rsid w:val="00B12C84"/>
    <w:rsid w:val="00B12DDC"/>
    <w:rsid w:val="00B14AE5"/>
    <w:rsid w:val="00B15A7F"/>
    <w:rsid w:val="00B165CA"/>
    <w:rsid w:val="00B16B3F"/>
    <w:rsid w:val="00B20CA9"/>
    <w:rsid w:val="00B24054"/>
    <w:rsid w:val="00B2427E"/>
    <w:rsid w:val="00B24D65"/>
    <w:rsid w:val="00B2640E"/>
    <w:rsid w:val="00B26E9C"/>
    <w:rsid w:val="00B30C15"/>
    <w:rsid w:val="00B31E3C"/>
    <w:rsid w:val="00B32E82"/>
    <w:rsid w:val="00B34EF0"/>
    <w:rsid w:val="00B365C7"/>
    <w:rsid w:val="00B36CE0"/>
    <w:rsid w:val="00B408FC"/>
    <w:rsid w:val="00B41E59"/>
    <w:rsid w:val="00B45047"/>
    <w:rsid w:val="00B46F8D"/>
    <w:rsid w:val="00B47A73"/>
    <w:rsid w:val="00B47ACA"/>
    <w:rsid w:val="00B47EC9"/>
    <w:rsid w:val="00B5151D"/>
    <w:rsid w:val="00B5243A"/>
    <w:rsid w:val="00B53092"/>
    <w:rsid w:val="00B53796"/>
    <w:rsid w:val="00B5460B"/>
    <w:rsid w:val="00B5555A"/>
    <w:rsid w:val="00B5608F"/>
    <w:rsid w:val="00B56EFE"/>
    <w:rsid w:val="00B5760C"/>
    <w:rsid w:val="00B62575"/>
    <w:rsid w:val="00B6307F"/>
    <w:rsid w:val="00B64AE3"/>
    <w:rsid w:val="00B65718"/>
    <w:rsid w:val="00B66796"/>
    <w:rsid w:val="00B67460"/>
    <w:rsid w:val="00B67D70"/>
    <w:rsid w:val="00B7030C"/>
    <w:rsid w:val="00B7169E"/>
    <w:rsid w:val="00B7252B"/>
    <w:rsid w:val="00B763B7"/>
    <w:rsid w:val="00B769F2"/>
    <w:rsid w:val="00B76A29"/>
    <w:rsid w:val="00B77C20"/>
    <w:rsid w:val="00B82854"/>
    <w:rsid w:val="00B8417B"/>
    <w:rsid w:val="00B8437D"/>
    <w:rsid w:val="00B8447E"/>
    <w:rsid w:val="00B84E26"/>
    <w:rsid w:val="00B86AF7"/>
    <w:rsid w:val="00B871C8"/>
    <w:rsid w:val="00B9053D"/>
    <w:rsid w:val="00B91A88"/>
    <w:rsid w:val="00B93697"/>
    <w:rsid w:val="00B93BBA"/>
    <w:rsid w:val="00B93BD0"/>
    <w:rsid w:val="00B94402"/>
    <w:rsid w:val="00B971A9"/>
    <w:rsid w:val="00BA232F"/>
    <w:rsid w:val="00BA3B28"/>
    <w:rsid w:val="00BA5E52"/>
    <w:rsid w:val="00BA6144"/>
    <w:rsid w:val="00BA68F7"/>
    <w:rsid w:val="00BA6D53"/>
    <w:rsid w:val="00BA7834"/>
    <w:rsid w:val="00BB079A"/>
    <w:rsid w:val="00BB13E1"/>
    <w:rsid w:val="00BB4699"/>
    <w:rsid w:val="00BB49EF"/>
    <w:rsid w:val="00BB6B48"/>
    <w:rsid w:val="00BC0C91"/>
    <w:rsid w:val="00BC103B"/>
    <w:rsid w:val="00BC17D4"/>
    <w:rsid w:val="00BC1801"/>
    <w:rsid w:val="00BC44E6"/>
    <w:rsid w:val="00BC46FC"/>
    <w:rsid w:val="00BC5497"/>
    <w:rsid w:val="00BD2F13"/>
    <w:rsid w:val="00BD397A"/>
    <w:rsid w:val="00BD71EE"/>
    <w:rsid w:val="00BD7788"/>
    <w:rsid w:val="00BD77BD"/>
    <w:rsid w:val="00BE0009"/>
    <w:rsid w:val="00BE0557"/>
    <w:rsid w:val="00BE06AB"/>
    <w:rsid w:val="00BE19B2"/>
    <w:rsid w:val="00BE1B6D"/>
    <w:rsid w:val="00BE349E"/>
    <w:rsid w:val="00BE72DB"/>
    <w:rsid w:val="00BF0A61"/>
    <w:rsid w:val="00BF1310"/>
    <w:rsid w:val="00BF1DC9"/>
    <w:rsid w:val="00BF25D1"/>
    <w:rsid w:val="00BF28C7"/>
    <w:rsid w:val="00BF3648"/>
    <w:rsid w:val="00BF4CEB"/>
    <w:rsid w:val="00BF6C16"/>
    <w:rsid w:val="00BF74F1"/>
    <w:rsid w:val="00BF7B5D"/>
    <w:rsid w:val="00BF7E20"/>
    <w:rsid w:val="00C00B98"/>
    <w:rsid w:val="00C00EFF"/>
    <w:rsid w:val="00C01518"/>
    <w:rsid w:val="00C0279D"/>
    <w:rsid w:val="00C02F22"/>
    <w:rsid w:val="00C03880"/>
    <w:rsid w:val="00C04B16"/>
    <w:rsid w:val="00C05491"/>
    <w:rsid w:val="00C05D86"/>
    <w:rsid w:val="00C074A2"/>
    <w:rsid w:val="00C1005E"/>
    <w:rsid w:val="00C10663"/>
    <w:rsid w:val="00C12378"/>
    <w:rsid w:val="00C12C7A"/>
    <w:rsid w:val="00C12F88"/>
    <w:rsid w:val="00C1570A"/>
    <w:rsid w:val="00C15AF9"/>
    <w:rsid w:val="00C160F4"/>
    <w:rsid w:val="00C17526"/>
    <w:rsid w:val="00C17600"/>
    <w:rsid w:val="00C17E38"/>
    <w:rsid w:val="00C22531"/>
    <w:rsid w:val="00C23B00"/>
    <w:rsid w:val="00C24740"/>
    <w:rsid w:val="00C25A76"/>
    <w:rsid w:val="00C25FB5"/>
    <w:rsid w:val="00C26533"/>
    <w:rsid w:val="00C26C74"/>
    <w:rsid w:val="00C30163"/>
    <w:rsid w:val="00C304BB"/>
    <w:rsid w:val="00C321CB"/>
    <w:rsid w:val="00C33662"/>
    <w:rsid w:val="00C340FC"/>
    <w:rsid w:val="00C360EA"/>
    <w:rsid w:val="00C3657F"/>
    <w:rsid w:val="00C3686B"/>
    <w:rsid w:val="00C3692D"/>
    <w:rsid w:val="00C36FE2"/>
    <w:rsid w:val="00C418C0"/>
    <w:rsid w:val="00C41FFE"/>
    <w:rsid w:val="00C4323D"/>
    <w:rsid w:val="00C44E2D"/>
    <w:rsid w:val="00C4522D"/>
    <w:rsid w:val="00C45801"/>
    <w:rsid w:val="00C463B9"/>
    <w:rsid w:val="00C464A3"/>
    <w:rsid w:val="00C5253F"/>
    <w:rsid w:val="00C5255F"/>
    <w:rsid w:val="00C52ADC"/>
    <w:rsid w:val="00C547D0"/>
    <w:rsid w:val="00C56C75"/>
    <w:rsid w:val="00C603F8"/>
    <w:rsid w:val="00C60DCB"/>
    <w:rsid w:val="00C616D3"/>
    <w:rsid w:val="00C61BCD"/>
    <w:rsid w:val="00C62C60"/>
    <w:rsid w:val="00C62ECA"/>
    <w:rsid w:val="00C631FF"/>
    <w:rsid w:val="00C63661"/>
    <w:rsid w:val="00C63868"/>
    <w:rsid w:val="00C63BAB"/>
    <w:rsid w:val="00C64016"/>
    <w:rsid w:val="00C64374"/>
    <w:rsid w:val="00C65412"/>
    <w:rsid w:val="00C65569"/>
    <w:rsid w:val="00C65F46"/>
    <w:rsid w:val="00C663B5"/>
    <w:rsid w:val="00C664C3"/>
    <w:rsid w:val="00C66938"/>
    <w:rsid w:val="00C67304"/>
    <w:rsid w:val="00C6742D"/>
    <w:rsid w:val="00C67BEA"/>
    <w:rsid w:val="00C72145"/>
    <w:rsid w:val="00C7284B"/>
    <w:rsid w:val="00C732AD"/>
    <w:rsid w:val="00C74B48"/>
    <w:rsid w:val="00C762B1"/>
    <w:rsid w:val="00C77A09"/>
    <w:rsid w:val="00C8062A"/>
    <w:rsid w:val="00C809D2"/>
    <w:rsid w:val="00C81157"/>
    <w:rsid w:val="00C833D6"/>
    <w:rsid w:val="00C83779"/>
    <w:rsid w:val="00C83F5A"/>
    <w:rsid w:val="00C86034"/>
    <w:rsid w:val="00C867F1"/>
    <w:rsid w:val="00C91753"/>
    <w:rsid w:val="00C95FB6"/>
    <w:rsid w:val="00C97EC6"/>
    <w:rsid w:val="00CA0014"/>
    <w:rsid w:val="00CA0828"/>
    <w:rsid w:val="00CA0F35"/>
    <w:rsid w:val="00CA36AF"/>
    <w:rsid w:val="00CA4F58"/>
    <w:rsid w:val="00CA5968"/>
    <w:rsid w:val="00CA672D"/>
    <w:rsid w:val="00CB0345"/>
    <w:rsid w:val="00CB1065"/>
    <w:rsid w:val="00CB4948"/>
    <w:rsid w:val="00CB4F20"/>
    <w:rsid w:val="00CB56B0"/>
    <w:rsid w:val="00CB66D1"/>
    <w:rsid w:val="00CB7B49"/>
    <w:rsid w:val="00CB7BD8"/>
    <w:rsid w:val="00CC0685"/>
    <w:rsid w:val="00CC0914"/>
    <w:rsid w:val="00CC138A"/>
    <w:rsid w:val="00CC1D59"/>
    <w:rsid w:val="00CC3931"/>
    <w:rsid w:val="00CC3E32"/>
    <w:rsid w:val="00CC3E55"/>
    <w:rsid w:val="00CC517C"/>
    <w:rsid w:val="00CC6825"/>
    <w:rsid w:val="00CC7E5B"/>
    <w:rsid w:val="00CD02CF"/>
    <w:rsid w:val="00CD1D99"/>
    <w:rsid w:val="00CD243A"/>
    <w:rsid w:val="00CD289D"/>
    <w:rsid w:val="00CD331F"/>
    <w:rsid w:val="00CD5694"/>
    <w:rsid w:val="00CD63E3"/>
    <w:rsid w:val="00CD66D6"/>
    <w:rsid w:val="00CD6FDD"/>
    <w:rsid w:val="00CD74EC"/>
    <w:rsid w:val="00CD7E75"/>
    <w:rsid w:val="00CE05BF"/>
    <w:rsid w:val="00CE19B3"/>
    <w:rsid w:val="00CE2114"/>
    <w:rsid w:val="00CE3913"/>
    <w:rsid w:val="00CE4827"/>
    <w:rsid w:val="00CE4DF9"/>
    <w:rsid w:val="00CE7AE2"/>
    <w:rsid w:val="00CF12F7"/>
    <w:rsid w:val="00CF1851"/>
    <w:rsid w:val="00CF1DC3"/>
    <w:rsid w:val="00CF2319"/>
    <w:rsid w:val="00CF2BDF"/>
    <w:rsid w:val="00CF3473"/>
    <w:rsid w:val="00CF5400"/>
    <w:rsid w:val="00CF7186"/>
    <w:rsid w:val="00D00168"/>
    <w:rsid w:val="00D00D8C"/>
    <w:rsid w:val="00D02798"/>
    <w:rsid w:val="00D02960"/>
    <w:rsid w:val="00D029A4"/>
    <w:rsid w:val="00D03B62"/>
    <w:rsid w:val="00D0552A"/>
    <w:rsid w:val="00D07396"/>
    <w:rsid w:val="00D10AF3"/>
    <w:rsid w:val="00D10B78"/>
    <w:rsid w:val="00D112F6"/>
    <w:rsid w:val="00D12C25"/>
    <w:rsid w:val="00D13049"/>
    <w:rsid w:val="00D132D4"/>
    <w:rsid w:val="00D14072"/>
    <w:rsid w:val="00D14FDE"/>
    <w:rsid w:val="00D165B8"/>
    <w:rsid w:val="00D17453"/>
    <w:rsid w:val="00D17B3D"/>
    <w:rsid w:val="00D17F13"/>
    <w:rsid w:val="00D21296"/>
    <w:rsid w:val="00D21E4D"/>
    <w:rsid w:val="00D22F4C"/>
    <w:rsid w:val="00D23500"/>
    <w:rsid w:val="00D23FCB"/>
    <w:rsid w:val="00D277FD"/>
    <w:rsid w:val="00D27B75"/>
    <w:rsid w:val="00D27F15"/>
    <w:rsid w:val="00D308E0"/>
    <w:rsid w:val="00D30D9E"/>
    <w:rsid w:val="00D31FD6"/>
    <w:rsid w:val="00D326C8"/>
    <w:rsid w:val="00D32B46"/>
    <w:rsid w:val="00D32E6D"/>
    <w:rsid w:val="00D347FF"/>
    <w:rsid w:val="00D35C94"/>
    <w:rsid w:val="00D35FA0"/>
    <w:rsid w:val="00D3628A"/>
    <w:rsid w:val="00D404D1"/>
    <w:rsid w:val="00D41B9D"/>
    <w:rsid w:val="00D41E95"/>
    <w:rsid w:val="00D41F7A"/>
    <w:rsid w:val="00D42AE6"/>
    <w:rsid w:val="00D43E1A"/>
    <w:rsid w:val="00D450D6"/>
    <w:rsid w:val="00D4560C"/>
    <w:rsid w:val="00D46DA6"/>
    <w:rsid w:val="00D477F1"/>
    <w:rsid w:val="00D47E95"/>
    <w:rsid w:val="00D50669"/>
    <w:rsid w:val="00D55285"/>
    <w:rsid w:val="00D60C89"/>
    <w:rsid w:val="00D61171"/>
    <w:rsid w:val="00D62029"/>
    <w:rsid w:val="00D62BF1"/>
    <w:rsid w:val="00D63367"/>
    <w:rsid w:val="00D64D1E"/>
    <w:rsid w:val="00D65399"/>
    <w:rsid w:val="00D66AAD"/>
    <w:rsid w:val="00D66B66"/>
    <w:rsid w:val="00D66D81"/>
    <w:rsid w:val="00D66DFB"/>
    <w:rsid w:val="00D7161F"/>
    <w:rsid w:val="00D737CD"/>
    <w:rsid w:val="00D740D5"/>
    <w:rsid w:val="00D741A7"/>
    <w:rsid w:val="00D74447"/>
    <w:rsid w:val="00D74DE4"/>
    <w:rsid w:val="00D766B1"/>
    <w:rsid w:val="00D76A89"/>
    <w:rsid w:val="00D774D1"/>
    <w:rsid w:val="00D84731"/>
    <w:rsid w:val="00D85CD9"/>
    <w:rsid w:val="00D868FA"/>
    <w:rsid w:val="00D8698A"/>
    <w:rsid w:val="00D86EF4"/>
    <w:rsid w:val="00D90368"/>
    <w:rsid w:val="00D9199F"/>
    <w:rsid w:val="00D91E0E"/>
    <w:rsid w:val="00D9207A"/>
    <w:rsid w:val="00D959D2"/>
    <w:rsid w:val="00D95F9D"/>
    <w:rsid w:val="00D96042"/>
    <w:rsid w:val="00D96126"/>
    <w:rsid w:val="00D96383"/>
    <w:rsid w:val="00D96690"/>
    <w:rsid w:val="00D96D28"/>
    <w:rsid w:val="00D96FD4"/>
    <w:rsid w:val="00D97793"/>
    <w:rsid w:val="00DA07FD"/>
    <w:rsid w:val="00DA0828"/>
    <w:rsid w:val="00DA172E"/>
    <w:rsid w:val="00DA2A95"/>
    <w:rsid w:val="00DA382F"/>
    <w:rsid w:val="00DA38A4"/>
    <w:rsid w:val="00DA3902"/>
    <w:rsid w:val="00DA4728"/>
    <w:rsid w:val="00DA6D1D"/>
    <w:rsid w:val="00DA6FF1"/>
    <w:rsid w:val="00DB004C"/>
    <w:rsid w:val="00DB1265"/>
    <w:rsid w:val="00DB5177"/>
    <w:rsid w:val="00DC0573"/>
    <w:rsid w:val="00DC06C1"/>
    <w:rsid w:val="00DC1EC5"/>
    <w:rsid w:val="00DC2608"/>
    <w:rsid w:val="00DC2E7C"/>
    <w:rsid w:val="00DC3D2F"/>
    <w:rsid w:val="00DC52A5"/>
    <w:rsid w:val="00DC5CEE"/>
    <w:rsid w:val="00DC6A37"/>
    <w:rsid w:val="00DC7175"/>
    <w:rsid w:val="00DC7429"/>
    <w:rsid w:val="00DD04C2"/>
    <w:rsid w:val="00DD13AC"/>
    <w:rsid w:val="00DD580B"/>
    <w:rsid w:val="00DD5F6B"/>
    <w:rsid w:val="00DE1AFC"/>
    <w:rsid w:val="00DE23A1"/>
    <w:rsid w:val="00DE2867"/>
    <w:rsid w:val="00DE3EAD"/>
    <w:rsid w:val="00DE4B4C"/>
    <w:rsid w:val="00DE6059"/>
    <w:rsid w:val="00DE6BC2"/>
    <w:rsid w:val="00DF2E82"/>
    <w:rsid w:val="00DF2F43"/>
    <w:rsid w:val="00DF4EC7"/>
    <w:rsid w:val="00DF5113"/>
    <w:rsid w:val="00DF6079"/>
    <w:rsid w:val="00DF66C0"/>
    <w:rsid w:val="00E00353"/>
    <w:rsid w:val="00E014BF"/>
    <w:rsid w:val="00E01C88"/>
    <w:rsid w:val="00E03168"/>
    <w:rsid w:val="00E033DE"/>
    <w:rsid w:val="00E04D07"/>
    <w:rsid w:val="00E0506B"/>
    <w:rsid w:val="00E05267"/>
    <w:rsid w:val="00E05A99"/>
    <w:rsid w:val="00E100E0"/>
    <w:rsid w:val="00E1029F"/>
    <w:rsid w:val="00E13BA6"/>
    <w:rsid w:val="00E13D49"/>
    <w:rsid w:val="00E15FE9"/>
    <w:rsid w:val="00E16257"/>
    <w:rsid w:val="00E2017F"/>
    <w:rsid w:val="00E20EFD"/>
    <w:rsid w:val="00E21A85"/>
    <w:rsid w:val="00E21DDE"/>
    <w:rsid w:val="00E22CDC"/>
    <w:rsid w:val="00E23330"/>
    <w:rsid w:val="00E2455F"/>
    <w:rsid w:val="00E26A76"/>
    <w:rsid w:val="00E26FF1"/>
    <w:rsid w:val="00E27EDE"/>
    <w:rsid w:val="00E3119E"/>
    <w:rsid w:val="00E3518E"/>
    <w:rsid w:val="00E36AB4"/>
    <w:rsid w:val="00E37138"/>
    <w:rsid w:val="00E4129B"/>
    <w:rsid w:val="00E417BA"/>
    <w:rsid w:val="00E442DE"/>
    <w:rsid w:val="00E45014"/>
    <w:rsid w:val="00E456DD"/>
    <w:rsid w:val="00E46E47"/>
    <w:rsid w:val="00E47F85"/>
    <w:rsid w:val="00E50594"/>
    <w:rsid w:val="00E52C16"/>
    <w:rsid w:val="00E53543"/>
    <w:rsid w:val="00E5365C"/>
    <w:rsid w:val="00E5377C"/>
    <w:rsid w:val="00E54055"/>
    <w:rsid w:val="00E54139"/>
    <w:rsid w:val="00E54A75"/>
    <w:rsid w:val="00E55996"/>
    <w:rsid w:val="00E55C33"/>
    <w:rsid w:val="00E6030C"/>
    <w:rsid w:val="00E62A2A"/>
    <w:rsid w:val="00E63E26"/>
    <w:rsid w:val="00E64318"/>
    <w:rsid w:val="00E6481B"/>
    <w:rsid w:val="00E648F7"/>
    <w:rsid w:val="00E67B8E"/>
    <w:rsid w:val="00E701D3"/>
    <w:rsid w:val="00E70D47"/>
    <w:rsid w:val="00E7145D"/>
    <w:rsid w:val="00E7425D"/>
    <w:rsid w:val="00E74500"/>
    <w:rsid w:val="00E74AB5"/>
    <w:rsid w:val="00E74F00"/>
    <w:rsid w:val="00E769B4"/>
    <w:rsid w:val="00E771B1"/>
    <w:rsid w:val="00E801E7"/>
    <w:rsid w:val="00E815BE"/>
    <w:rsid w:val="00E83BC1"/>
    <w:rsid w:val="00E83C8C"/>
    <w:rsid w:val="00E87EDC"/>
    <w:rsid w:val="00E90D1C"/>
    <w:rsid w:val="00E910EF"/>
    <w:rsid w:val="00E92525"/>
    <w:rsid w:val="00E95C71"/>
    <w:rsid w:val="00E95EF0"/>
    <w:rsid w:val="00E972FD"/>
    <w:rsid w:val="00EA2270"/>
    <w:rsid w:val="00EA35A1"/>
    <w:rsid w:val="00EA38B2"/>
    <w:rsid w:val="00EA4476"/>
    <w:rsid w:val="00EA4E66"/>
    <w:rsid w:val="00EB0E37"/>
    <w:rsid w:val="00EB5956"/>
    <w:rsid w:val="00EB5B7B"/>
    <w:rsid w:val="00EC01DA"/>
    <w:rsid w:val="00EC0485"/>
    <w:rsid w:val="00EC0F3C"/>
    <w:rsid w:val="00EC106F"/>
    <w:rsid w:val="00EC26E1"/>
    <w:rsid w:val="00EC38D9"/>
    <w:rsid w:val="00EC3AA3"/>
    <w:rsid w:val="00EC433F"/>
    <w:rsid w:val="00EC548E"/>
    <w:rsid w:val="00EC6A8E"/>
    <w:rsid w:val="00EC6B6A"/>
    <w:rsid w:val="00EC7795"/>
    <w:rsid w:val="00ED0091"/>
    <w:rsid w:val="00ED145C"/>
    <w:rsid w:val="00ED3CAD"/>
    <w:rsid w:val="00ED3D99"/>
    <w:rsid w:val="00ED3DBE"/>
    <w:rsid w:val="00ED4D74"/>
    <w:rsid w:val="00ED5FF9"/>
    <w:rsid w:val="00EE189D"/>
    <w:rsid w:val="00EE1EC1"/>
    <w:rsid w:val="00EE34D5"/>
    <w:rsid w:val="00EE4670"/>
    <w:rsid w:val="00EE54FB"/>
    <w:rsid w:val="00EE5ECC"/>
    <w:rsid w:val="00EE7BC4"/>
    <w:rsid w:val="00EF411D"/>
    <w:rsid w:val="00EF4540"/>
    <w:rsid w:val="00EF6413"/>
    <w:rsid w:val="00EF642D"/>
    <w:rsid w:val="00EF688C"/>
    <w:rsid w:val="00EF6E8E"/>
    <w:rsid w:val="00EF7160"/>
    <w:rsid w:val="00F0006C"/>
    <w:rsid w:val="00F009CE"/>
    <w:rsid w:val="00F019E9"/>
    <w:rsid w:val="00F029E3"/>
    <w:rsid w:val="00F02F3A"/>
    <w:rsid w:val="00F03FDD"/>
    <w:rsid w:val="00F0452C"/>
    <w:rsid w:val="00F048F8"/>
    <w:rsid w:val="00F057F3"/>
    <w:rsid w:val="00F06C27"/>
    <w:rsid w:val="00F07335"/>
    <w:rsid w:val="00F10B96"/>
    <w:rsid w:val="00F1127F"/>
    <w:rsid w:val="00F129A9"/>
    <w:rsid w:val="00F12AC0"/>
    <w:rsid w:val="00F13D7D"/>
    <w:rsid w:val="00F14CEF"/>
    <w:rsid w:val="00F15245"/>
    <w:rsid w:val="00F15528"/>
    <w:rsid w:val="00F15745"/>
    <w:rsid w:val="00F16C98"/>
    <w:rsid w:val="00F17C66"/>
    <w:rsid w:val="00F206B7"/>
    <w:rsid w:val="00F20C61"/>
    <w:rsid w:val="00F20DA6"/>
    <w:rsid w:val="00F237B6"/>
    <w:rsid w:val="00F23AE3"/>
    <w:rsid w:val="00F2468D"/>
    <w:rsid w:val="00F249FB"/>
    <w:rsid w:val="00F254C7"/>
    <w:rsid w:val="00F25670"/>
    <w:rsid w:val="00F25806"/>
    <w:rsid w:val="00F25D27"/>
    <w:rsid w:val="00F26142"/>
    <w:rsid w:val="00F31524"/>
    <w:rsid w:val="00F31F63"/>
    <w:rsid w:val="00F32653"/>
    <w:rsid w:val="00F32ECA"/>
    <w:rsid w:val="00F3312F"/>
    <w:rsid w:val="00F35984"/>
    <w:rsid w:val="00F35C50"/>
    <w:rsid w:val="00F365F3"/>
    <w:rsid w:val="00F37D66"/>
    <w:rsid w:val="00F37F2E"/>
    <w:rsid w:val="00F43B5A"/>
    <w:rsid w:val="00F43BDC"/>
    <w:rsid w:val="00F43FEF"/>
    <w:rsid w:val="00F44CA1"/>
    <w:rsid w:val="00F45B10"/>
    <w:rsid w:val="00F45DC0"/>
    <w:rsid w:val="00F46222"/>
    <w:rsid w:val="00F46492"/>
    <w:rsid w:val="00F47A8B"/>
    <w:rsid w:val="00F50A3F"/>
    <w:rsid w:val="00F51BB2"/>
    <w:rsid w:val="00F54BAD"/>
    <w:rsid w:val="00F554B9"/>
    <w:rsid w:val="00F57387"/>
    <w:rsid w:val="00F57699"/>
    <w:rsid w:val="00F60C9C"/>
    <w:rsid w:val="00F61BDC"/>
    <w:rsid w:val="00F621EA"/>
    <w:rsid w:val="00F63F94"/>
    <w:rsid w:val="00F64776"/>
    <w:rsid w:val="00F6659E"/>
    <w:rsid w:val="00F67B8E"/>
    <w:rsid w:val="00F701C7"/>
    <w:rsid w:val="00F70D25"/>
    <w:rsid w:val="00F7309A"/>
    <w:rsid w:val="00F73671"/>
    <w:rsid w:val="00F745C0"/>
    <w:rsid w:val="00F80A03"/>
    <w:rsid w:val="00F80D00"/>
    <w:rsid w:val="00F82307"/>
    <w:rsid w:val="00F84A9D"/>
    <w:rsid w:val="00F85766"/>
    <w:rsid w:val="00F87ABE"/>
    <w:rsid w:val="00F900C5"/>
    <w:rsid w:val="00F90666"/>
    <w:rsid w:val="00F90B97"/>
    <w:rsid w:val="00F934D1"/>
    <w:rsid w:val="00F96FDE"/>
    <w:rsid w:val="00F97A62"/>
    <w:rsid w:val="00F97E1D"/>
    <w:rsid w:val="00FA00C2"/>
    <w:rsid w:val="00FA0B22"/>
    <w:rsid w:val="00FA0DD6"/>
    <w:rsid w:val="00FA1A3E"/>
    <w:rsid w:val="00FA1C7C"/>
    <w:rsid w:val="00FA26FC"/>
    <w:rsid w:val="00FA3ABF"/>
    <w:rsid w:val="00FA4F8F"/>
    <w:rsid w:val="00FA538C"/>
    <w:rsid w:val="00FA5713"/>
    <w:rsid w:val="00FA60C8"/>
    <w:rsid w:val="00FA6E94"/>
    <w:rsid w:val="00FB03C5"/>
    <w:rsid w:val="00FB0593"/>
    <w:rsid w:val="00FB0F78"/>
    <w:rsid w:val="00FB37C9"/>
    <w:rsid w:val="00FB45B9"/>
    <w:rsid w:val="00FB4F43"/>
    <w:rsid w:val="00FB5719"/>
    <w:rsid w:val="00FC243E"/>
    <w:rsid w:val="00FC29A7"/>
    <w:rsid w:val="00FC31EA"/>
    <w:rsid w:val="00FC4305"/>
    <w:rsid w:val="00FC491E"/>
    <w:rsid w:val="00FC5133"/>
    <w:rsid w:val="00FC58DD"/>
    <w:rsid w:val="00FC5C84"/>
    <w:rsid w:val="00FC69D2"/>
    <w:rsid w:val="00FD01D2"/>
    <w:rsid w:val="00FD1A4C"/>
    <w:rsid w:val="00FD36A1"/>
    <w:rsid w:val="00FD443E"/>
    <w:rsid w:val="00FD4EBC"/>
    <w:rsid w:val="00FD516A"/>
    <w:rsid w:val="00FD65DC"/>
    <w:rsid w:val="00FD6645"/>
    <w:rsid w:val="00FE035F"/>
    <w:rsid w:val="00FE225B"/>
    <w:rsid w:val="00FE255A"/>
    <w:rsid w:val="00FE5872"/>
    <w:rsid w:val="00FE6473"/>
    <w:rsid w:val="00FE665A"/>
    <w:rsid w:val="00FE696F"/>
    <w:rsid w:val="00FE7641"/>
    <w:rsid w:val="00FE7EB1"/>
    <w:rsid w:val="00FF0F8A"/>
    <w:rsid w:val="00FF18BC"/>
    <w:rsid w:val="00FF1F14"/>
    <w:rsid w:val="00FF3656"/>
    <w:rsid w:val="00FF4AFA"/>
    <w:rsid w:val="00FF6D8F"/>
    <w:rsid w:val="155151A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iPriority="39" w:semiHidden="0" w:name="toc 1"/>
    <w:lsdException w:uiPriority="39" w:semiHidden="0" w:name="toc 2"/>
    <w:lsdException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iPriority="99" w:semiHidden="0" w:name="footnote text"/>
    <w:lsdException w:unhideWhenUsed="0" w:uiPriority="99" w:semiHidden="0" w:name="annotation text"/>
    <w:lsdException w:unhideWhenUsed="0" w:uiPriority="99"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99" w:semiHidden="0" w:name="annotation reference"/>
    <w:lsdException w:unhideWhenUsed="0" w:uiPriority="0" w:semiHidden="0" w:name="line number"/>
    <w:lsdException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iPriority="99" w:semiHidden="0" w:name="Body Text Indent 2"/>
    <w:lsdException w:uiPriority="99"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22" w:semiHidden="0" w:name="Strong"/>
    <w:lsdException w:qFormat="1" w:unhideWhenUsed="0" w:uiPriority="99" w:semiHidden="0" w:name="Emphasis"/>
    <w:lsdException w:unhideWhenUsed="0" w:uiPriority="0" w:name="Document Map"/>
    <w:lsdException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99" w:semiHidden="0" w:name="Balloon Text"/>
    <w:lsdException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name=""/>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kern w:val="2"/>
      <w:sz w:val="21"/>
      <w:szCs w:val="24"/>
      <w:lang w:val="en-US" w:eastAsia="zh-CN" w:bidi="ar-SA"/>
    </w:rPr>
  </w:style>
  <w:style w:type="paragraph" w:styleId="2">
    <w:name w:val="heading 1"/>
    <w:basedOn w:val="1"/>
    <w:next w:val="1"/>
    <w:link w:val="51"/>
    <w:qFormat/>
    <w:uiPriority w:val="0"/>
    <w:pPr>
      <w:keepNext/>
      <w:keepLines/>
      <w:spacing w:before="340" w:after="330" w:line="578" w:lineRule="auto"/>
      <w:outlineLvl w:val="0"/>
    </w:pPr>
    <w:rPr>
      <w:b/>
      <w:bCs/>
      <w:kern w:val="44"/>
      <w:sz w:val="44"/>
      <w:szCs w:val="44"/>
    </w:rPr>
  </w:style>
  <w:style w:type="paragraph" w:styleId="3">
    <w:name w:val="heading 3"/>
    <w:basedOn w:val="1"/>
    <w:next w:val="1"/>
    <w:link w:val="27"/>
    <w:qFormat/>
    <w:uiPriority w:val="9"/>
    <w:pPr>
      <w:keepNext/>
      <w:keepLines/>
      <w:spacing w:before="260" w:after="260" w:line="416" w:lineRule="auto"/>
      <w:outlineLvl w:val="2"/>
    </w:pPr>
    <w:rPr>
      <w:b/>
      <w:bCs/>
      <w:sz w:val="32"/>
      <w:szCs w:val="32"/>
    </w:rPr>
  </w:style>
  <w:style w:type="character" w:default="1" w:styleId="21">
    <w:name w:val="Default Paragraph Font"/>
    <w:semiHidden/>
    <w:uiPriority w:val="0"/>
  </w:style>
  <w:style w:type="table" w:default="1" w:styleId="19">
    <w:name w:val="Normal Table"/>
    <w:semiHidden/>
    <w:uiPriority w:val="0"/>
    <w:tblPr>
      <w:tblStyle w:val="19"/>
      <w:tblCellMar>
        <w:top w:w="0" w:type="dxa"/>
        <w:left w:w="108" w:type="dxa"/>
        <w:bottom w:w="0" w:type="dxa"/>
        <w:right w:w="108" w:type="dxa"/>
      </w:tblCellMar>
    </w:tblPr>
    <w:trPr>
      <w:wBefore w:w="0" w:type="dxa"/>
    </w:trPr>
  </w:style>
  <w:style w:type="paragraph" w:styleId="4">
    <w:name w:val="Document Map"/>
    <w:basedOn w:val="1"/>
    <w:semiHidden/>
    <w:uiPriority w:val="0"/>
    <w:pPr>
      <w:shd w:val="clear" w:color="auto" w:fill="000080"/>
    </w:pPr>
  </w:style>
  <w:style w:type="paragraph" w:styleId="5">
    <w:name w:val="annotation text"/>
    <w:basedOn w:val="1"/>
    <w:link w:val="42"/>
    <w:uiPriority w:val="99"/>
    <w:pPr>
      <w:jc w:val="left"/>
    </w:pPr>
    <w:rPr>
      <w:sz w:val="24"/>
    </w:rPr>
  </w:style>
  <w:style w:type="paragraph" w:styleId="6">
    <w:name w:val="Body Text Indent"/>
    <w:basedOn w:val="1"/>
    <w:link w:val="30"/>
    <w:unhideWhenUsed/>
    <w:uiPriority w:val="0"/>
    <w:pPr>
      <w:topLinePunct/>
      <w:ind w:firstLine="560" w:firstLineChars="200"/>
    </w:pPr>
    <w:rPr>
      <w:rFonts w:eastAsia="仿宋_GB2312"/>
      <w:sz w:val="28"/>
      <w:szCs w:val="20"/>
    </w:rPr>
  </w:style>
  <w:style w:type="paragraph" w:styleId="7">
    <w:name w:val="toc 3"/>
    <w:basedOn w:val="1"/>
    <w:next w:val="1"/>
    <w:unhideWhenUsed/>
    <w:uiPriority w:val="39"/>
    <w:pPr>
      <w:spacing w:after="100" w:line="259" w:lineRule="auto"/>
      <w:ind w:left="440"/>
    </w:pPr>
    <w:rPr>
      <w:rFonts w:ascii="等线" w:hAnsi="等线" w:eastAsia="等线"/>
      <w:kern w:val="0"/>
      <w:sz w:val="22"/>
      <w:szCs w:val="22"/>
    </w:rPr>
  </w:style>
  <w:style w:type="paragraph" w:styleId="8">
    <w:name w:val="Plain Text"/>
    <w:basedOn w:val="1"/>
    <w:link w:val="41"/>
    <w:uiPriority w:val="99"/>
    <w:rPr>
      <w:rFonts w:ascii="宋体" w:hAnsi="Courier New"/>
      <w:szCs w:val="21"/>
    </w:rPr>
  </w:style>
  <w:style w:type="paragraph" w:styleId="9">
    <w:name w:val="Body Text Indent 2"/>
    <w:basedOn w:val="1"/>
    <w:link w:val="31"/>
    <w:unhideWhenUsed/>
    <w:uiPriority w:val="99"/>
    <w:pPr>
      <w:widowControl/>
      <w:topLinePunct/>
      <w:spacing w:after="120" w:line="480" w:lineRule="auto"/>
      <w:ind w:left="420" w:leftChars="200"/>
      <w:jc w:val="left"/>
    </w:pPr>
    <w:rPr>
      <w:kern w:val="0"/>
    </w:rPr>
  </w:style>
  <w:style w:type="paragraph" w:styleId="10">
    <w:name w:val="Balloon Text"/>
    <w:basedOn w:val="1"/>
    <w:link w:val="33"/>
    <w:uiPriority w:val="99"/>
    <w:rPr>
      <w:sz w:val="18"/>
      <w:szCs w:val="18"/>
    </w:rPr>
  </w:style>
  <w:style w:type="paragraph" w:styleId="11">
    <w:name w:val="footer"/>
    <w:basedOn w:val="1"/>
    <w:link w:val="28"/>
    <w:uiPriority w:val="99"/>
    <w:pPr>
      <w:tabs>
        <w:tab w:val="center" w:pos="4153"/>
        <w:tab w:val="right" w:pos="8306"/>
      </w:tabs>
      <w:snapToGrid w:val="0"/>
      <w:jc w:val="left"/>
    </w:pPr>
    <w:rPr>
      <w:sz w:val="18"/>
      <w:szCs w:val="18"/>
    </w:rPr>
  </w:style>
  <w:style w:type="paragraph" w:styleId="12">
    <w:name w:val="header"/>
    <w:basedOn w:val="1"/>
    <w:link w:val="29"/>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uiPriority w:val="39"/>
    <w:pPr>
      <w:spacing w:after="100" w:line="259" w:lineRule="auto"/>
    </w:pPr>
    <w:rPr>
      <w:rFonts w:ascii="等线" w:hAnsi="等线" w:eastAsia="等线"/>
      <w:kern w:val="0"/>
      <w:sz w:val="22"/>
      <w:szCs w:val="22"/>
    </w:rPr>
  </w:style>
  <w:style w:type="paragraph" w:styleId="14">
    <w:name w:val="footnote text"/>
    <w:basedOn w:val="1"/>
    <w:link w:val="47"/>
    <w:unhideWhenUsed/>
    <w:uiPriority w:val="99"/>
    <w:pPr>
      <w:widowControl/>
      <w:jc w:val="left"/>
    </w:pPr>
    <w:rPr>
      <w:rFonts w:ascii="Calibri" w:hAnsi="Calibri"/>
      <w:kern w:val="0"/>
      <w:sz w:val="20"/>
      <w:szCs w:val="20"/>
    </w:rPr>
  </w:style>
  <w:style w:type="paragraph" w:styleId="15">
    <w:name w:val="Body Text Indent 3"/>
    <w:basedOn w:val="1"/>
    <w:link w:val="32"/>
    <w:unhideWhenUsed/>
    <w:uiPriority w:val="99"/>
    <w:pPr>
      <w:widowControl/>
      <w:topLinePunct/>
      <w:spacing w:after="120"/>
      <w:ind w:left="420" w:leftChars="200"/>
      <w:jc w:val="left"/>
    </w:pPr>
    <w:rPr>
      <w:kern w:val="0"/>
      <w:sz w:val="16"/>
      <w:szCs w:val="16"/>
    </w:rPr>
  </w:style>
  <w:style w:type="paragraph" w:styleId="16">
    <w:name w:val="toc 2"/>
    <w:basedOn w:val="1"/>
    <w:next w:val="1"/>
    <w:unhideWhenUsed/>
    <w:uiPriority w:val="39"/>
    <w:pPr>
      <w:spacing w:after="100" w:line="259" w:lineRule="auto"/>
      <w:ind w:left="220"/>
    </w:pPr>
    <w:rPr>
      <w:rFonts w:ascii="等线" w:hAnsi="等线" w:eastAsia="等线"/>
      <w:kern w:val="0"/>
      <w:sz w:val="22"/>
      <w:szCs w:val="22"/>
    </w:rPr>
  </w:style>
  <w:style w:type="paragraph" w:styleId="17">
    <w:name w:val="Normal (Web)"/>
    <w:basedOn w:val="1"/>
    <w:uiPriority w:val="0"/>
    <w:pPr>
      <w:widowControl/>
      <w:spacing w:before="100" w:beforeAutospacing="1" w:after="100" w:afterAutospacing="1"/>
      <w:jc w:val="left"/>
    </w:pPr>
    <w:rPr>
      <w:rFonts w:ascii="宋体" w:hAnsi="宋体" w:cs="宋体"/>
      <w:kern w:val="0"/>
      <w:sz w:val="24"/>
    </w:rPr>
  </w:style>
  <w:style w:type="paragraph" w:styleId="18">
    <w:name w:val="annotation subject"/>
    <w:basedOn w:val="5"/>
    <w:next w:val="5"/>
    <w:link w:val="43"/>
    <w:uiPriority w:val="99"/>
    <w:rPr>
      <w:b/>
      <w:bCs/>
      <w:sz w:val="21"/>
      <w:szCs w:val="21"/>
    </w:rPr>
  </w:style>
  <w:style w:type="table" w:styleId="20">
    <w:name w:val="Table Grid"/>
    <w:basedOn w:val="19"/>
    <w:uiPriority w:val="99"/>
    <w:tblPr>
      <w:tblStyle w:val="19"/>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qFormat/>
    <w:uiPriority w:val="22"/>
    <w:rPr>
      <w:b/>
      <w:bCs/>
    </w:rPr>
  </w:style>
  <w:style w:type="character" w:styleId="23">
    <w:name w:val="page number"/>
    <w:basedOn w:val="21"/>
    <w:uiPriority w:val="99"/>
  </w:style>
  <w:style w:type="character" w:styleId="24">
    <w:name w:val="Emphasis"/>
    <w:qFormat/>
    <w:uiPriority w:val="99"/>
    <w:rPr>
      <w:color w:val="CC0000"/>
    </w:rPr>
  </w:style>
  <w:style w:type="character" w:styleId="25">
    <w:name w:val="Hyperlink"/>
    <w:unhideWhenUsed/>
    <w:uiPriority w:val="99"/>
    <w:rPr>
      <w:color w:val="0000FF"/>
      <w:u w:val="single"/>
    </w:rPr>
  </w:style>
  <w:style w:type="character" w:styleId="26">
    <w:name w:val="annotation reference"/>
    <w:uiPriority w:val="99"/>
    <w:rPr>
      <w:rFonts w:cs="Times New Roman"/>
      <w:sz w:val="21"/>
      <w:szCs w:val="21"/>
    </w:rPr>
  </w:style>
  <w:style w:type="character" w:customStyle="1" w:styleId="27">
    <w:name w:val="标题 3 Char"/>
    <w:link w:val="3"/>
    <w:uiPriority w:val="99"/>
    <w:rPr>
      <w:b/>
      <w:bCs/>
      <w:kern w:val="2"/>
      <w:sz w:val="32"/>
      <w:szCs w:val="32"/>
    </w:rPr>
  </w:style>
  <w:style w:type="character" w:customStyle="1" w:styleId="28">
    <w:name w:val="页脚 Char"/>
    <w:link w:val="11"/>
    <w:uiPriority w:val="99"/>
    <w:rPr>
      <w:kern w:val="2"/>
      <w:sz w:val="18"/>
      <w:szCs w:val="18"/>
    </w:rPr>
  </w:style>
  <w:style w:type="character" w:customStyle="1" w:styleId="29">
    <w:name w:val="页眉 Char"/>
    <w:link w:val="12"/>
    <w:locked/>
    <w:uiPriority w:val="99"/>
    <w:rPr>
      <w:kern w:val="2"/>
      <w:sz w:val="18"/>
      <w:szCs w:val="18"/>
    </w:rPr>
  </w:style>
  <w:style w:type="character" w:customStyle="1" w:styleId="30">
    <w:name w:val="正文文本缩进 Char"/>
    <w:link w:val="6"/>
    <w:uiPriority w:val="0"/>
    <w:rPr>
      <w:rFonts w:eastAsia="仿宋_GB2312"/>
      <w:kern w:val="2"/>
      <w:sz w:val="28"/>
    </w:rPr>
  </w:style>
  <w:style w:type="character" w:customStyle="1" w:styleId="31">
    <w:name w:val="正文文本缩进 2 Char"/>
    <w:link w:val="9"/>
    <w:uiPriority w:val="99"/>
    <w:rPr>
      <w:sz w:val="21"/>
      <w:szCs w:val="24"/>
    </w:rPr>
  </w:style>
  <w:style w:type="character" w:customStyle="1" w:styleId="32">
    <w:name w:val="正文文本缩进 3 Char"/>
    <w:link w:val="15"/>
    <w:uiPriority w:val="99"/>
    <w:rPr>
      <w:sz w:val="16"/>
      <w:szCs w:val="16"/>
    </w:rPr>
  </w:style>
  <w:style w:type="character" w:customStyle="1" w:styleId="33">
    <w:name w:val="批注框文本 Char"/>
    <w:link w:val="10"/>
    <w:uiPriority w:val="99"/>
    <w:rPr>
      <w:kern w:val="2"/>
      <w:sz w:val="18"/>
      <w:szCs w:val="18"/>
    </w:rPr>
  </w:style>
  <w:style w:type="paragraph" w:customStyle="1" w:styleId="34">
    <w:name w:val="Default"/>
    <w:uiPriority w:val="0"/>
    <w:pPr>
      <w:widowControl w:val="0"/>
      <w:autoSpaceDE w:val="0"/>
      <w:autoSpaceDN w:val="0"/>
      <w:adjustRightInd w:val="0"/>
    </w:pPr>
    <w:rPr>
      <w:rFonts w:ascii="华文仿宋" w:hAnsi="Calibri" w:eastAsia="华文仿宋" w:cs="华文仿宋"/>
      <w:color w:val="000000"/>
      <w:sz w:val="24"/>
      <w:szCs w:val="24"/>
      <w:lang w:val="en-US" w:eastAsia="zh-CN" w:bidi="ar-SA"/>
    </w:rPr>
  </w:style>
  <w:style w:type="paragraph" w:styleId="35">
    <w:name w:val="List Paragraph"/>
    <w:basedOn w:val="1"/>
    <w:qFormat/>
    <w:uiPriority w:val="34"/>
    <w:pPr>
      <w:ind w:firstLine="420" w:firstLineChars="200"/>
    </w:pPr>
    <w:rPr>
      <w:rFonts w:ascii="Calibri" w:hAnsi="Calibri" w:cs="Calibri"/>
      <w:szCs w:val="21"/>
    </w:rPr>
  </w:style>
  <w:style w:type="paragraph" w:customStyle="1" w:styleId="36">
    <w:name w:val="样式 (中文) 仿宋_GB2312 四号 黑色 首行缩进:  0.99 厘米 行距: 固定值 22 磅"/>
    <w:basedOn w:val="1"/>
    <w:uiPriority w:val="99"/>
    <w:pPr>
      <w:spacing w:line="440" w:lineRule="exact"/>
      <w:ind w:firstLine="200" w:firstLineChars="200"/>
    </w:pPr>
    <w:rPr>
      <w:rFonts w:eastAsia="仿宋_GB2312"/>
      <w:color w:val="000000"/>
      <w:kern w:val="0"/>
      <w:sz w:val="28"/>
      <w:szCs w:val="28"/>
    </w:rPr>
  </w:style>
  <w:style w:type="paragraph" w:customStyle="1" w:styleId="37">
    <w:name w:val="样式 (中文) 仿宋_GB2312 四号 黑色 首行缩进:  0.85 厘米 行距: 固定值 22 磅"/>
    <w:basedOn w:val="1"/>
    <w:uiPriority w:val="99"/>
    <w:pPr>
      <w:spacing w:line="440" w:lineRule="exact"/>
      <w:ind w:firstLine="200" w:firstLineChars="200"/>
    </w:pPr>
    <w:rPr>
      <w:rFonts w:eastAsia="仿宋_GB2312"/>
      <w:color w:val="000000"/>
      <w:kern w:val="0"/>
      <w:sz w:val="28"/>
      <w:szCs w:val="28"/>
    </w:rPr>
  </w:style>
  <w:style w:type="paragraph" w:customStyle="1" w:styleId="38">
    <w:name w:val="样式 (中文) 仿宋_GB2312 四号 黑色 首行缩进:  0.99 厘米 行距: 固定值 22 磅1"/>
    <w:basedOn w:val="1"/>
    <w:uiPriority w:val="99"/>
    <w:pPr>
      <w:spacing w:line="440" w:lineRule="exact"/>
      <w:ind w:firstLine="200" w:firstLineChars="200"/>
    </w:pPr>
    <w:rPr>
      <w:rFonts w:eastAsia="仿宋_GB2312"/>
      <w:color w:val="000000"/>
      <w:kern w:val="0"/>
      <w:sz w:val="28"/>
      <w:szCs w:val="28"/>
    </w:rPr>
  </w:style>
  <w:style w:type="character" w:customStyle="1" w:styleId="39">
    <w:name w:val="样式 (中文) 仿宋_GB2312 三号 加粗 黑色"/>
    <w:uiPriority w:val="99"/>
    <w:rPr>
      <w:rFonts w:eastAsia="仿宋_GB2312" w:cs="Times New Roman"/>
      <w:b/>
      <w:bCs/>
      <w:color w:val="000000"/>
      <w:kern w:val="2"/>
      <w:sz w:val="32"/>
      <w:szCs w:val="32"/>
    </w:rPr>
  </w:style>
  <w:style w:type="paragraph" w:customStyle="1" w:styleId="40">
    <w:name w:val="样式 (中文) 仿宋_GB2312 三号 加粗 黑色 首行缩进:  0.85 厘米 行距: 固定值 22 磅"/>
    <w:basedOn w:val="1"/>
    <w:uiPriority w:val="99"/>
    <w:pPr>
      <w:spacing w:line="440" w:lineRule="exact"/>
      <w:ind w:firstLine="643" w:firstLineChars="200"/>
    </w:pPr>
    <w:rPr>
      <w:rFonts w:eastAsia="仿宋_GB2312"/>
      <w:b/>
      <w:bCs/>
      <w:color w:val="000000"/>
      <w:kern w:val="0"/>
      <w:sz w:val="32"/>
      <w:szCs w:val="32"/>
    </w:rPr>
  </w:style>
  <w:style w:type="character" w:customStyle="1" w:styleId="41">
    <w:name w:val="纯文本 Char"/>
    <w:link w:val="8"/>
    <w:uiPriority w:val="99"/>
    <w:rPr>
      <w:rFonts w:ascii="宋体" w:hAnsi="Courier New" w:cs="宋体"/>
      <w:kern w:val="2"/>
      <w:sz w:val="21"/>
      <w:szCs w:val="21"/>
    </w:rPr>
  </w:style>
  <w:style w:type="character" w:customStyle="1" w:styleId="42">
    <w:name w:val="批注文字 Char"/>
    <w:link w:val="5"/>
    <w:uiPriority w:val="99"/>
    <w:rPr>
      <w:kern w:val="2"/>
      <w:sz w:val="24"/>
      <w:szCs w:val="24"/>
    </w:rPr>
  </w:style>
  <w:style w:type="character" w:customStyle="1" w:styleId="43">
    <w:name w:val="批注主题 Char"/>
    <w:link w:val="18"/>
    <w:uiPriority w:val="99"/>
    <w:rPr>
      <w:b/>
      <w:bCs/>
      <w:kern w:val="2"/>
      <w:sz w:val="21"/>
      <w:szCs w:val="21"/>
    </w:rPr>
  </w:style>
  <w:style w:type="paragraph" w:customStyle="1" w:styleId="44">
    <w:name w:val="段1"/>
    <w:basedOn w:val="1"/>
    <w:uiPriority w:val="99"/>
    <w:pPr>
      <w:spacing w:after="240" w:line="360" w:lineRule="auto"/>
      <w:ind w:firstLine="200" w:firstLineChars="200"/>
    </w:pPr>
    <w:rPr>
      <w:rFonts w:eastAsia="仿宋_GB2312"/>
      <w:sz w:val="24"/>
    </w:rPr>
  </w:style>
  <w:style w:type="paragraph" w:customStyle="1" w:styleId="45">
    <w:name w:val="p0"/>
    <w:uiPriority w:val="0"/>
    <w:pPr>
      <w:spacing w:line="400" w:lineRule="exact"/>
      <w:ind w:firstLine="200" w:firstLineChars="200"/>
      <w:jc w:val="both"/>
    </w:pPr>
    <w:rPr>
      <w:lang w:val="en-US" w:eastAsia="zh-CN" w:bidi="ar-SA"/>
    </w:rPr>
  </w:style>
  <w:style w:type="paragraph" w:customStyle="1" w:styleId="46">
    <w:name w:val="Decimal Aligned"/>
    <w:basedOn w:val="1"/>
    <w:qFormat/>
    <w:uiPriority w:val="40"/>
    <w:pPr>
      <w:widowControl/>
      <w:tabs>
        <w:tab w:val="decimal" w:pos="360"/>
      </w:tabs>
      <w:spacing w:after="200" w:line="276" w:lineRule="auto"/>
      <w:jc w:val="left"/>
    </w:pPr>
    <w:rPr>
      <w:rFonts w:ascii="Calibri" w:hAnsi="Calibri" w:eastAsia="Calibri" w:cs="Times New Roman"/>
      <w:kern w:val="0"/>
      <w:sz w:val="22"/>
      <w:szCs w:val="22"/>
    </w:rPr>
  </w:style>
  <w:style w:type="character" w:customStyle="1" w:styleId="47">
    <w:name w:val="脚注文本 Char"/>
    <w:link w:val="14"/>
    <w:uiPriority w:val="99"/>
    <w:rPr>
      <w:rFonts w:ascii="Calibri" w:hAnsi="Calibri"/>
    </w:rPr>
  </w:style>
  <w:style w:type="character" w:styleId="48">
    <w:name w:val=""/>
    <w:qFormat/>
    <w:uiPriority w:val="19"/>
    <w:rPr>
      <w:i/>
      <w:iCs/>
      <w:color w:val="000000"/>
    </w:rPr>
  </w:style>
  <w:style w:type="table" w:customStyle="1" w:styleId="49">
    <w:name w:val="浅色底纹 - 强调文字颜色 11"/>
    <w:basedOn w:val="19"/>
    <w:uiPriority w:val="60"/>
    <w:rPr>
      <w:rFonts w:ascii="Calibri" w:hAnsi="Calibri" w:eastAsia="宋体" w:cs="Times New Roman"/>
      <w:color w:val="4F81BD"/>
      <w:sz w:val="22"/>
      <w:szCs w:val="22"/>
    </w:rPr>
    <w:tblPr>
      <w:tblStyle w:val="19"/>
      <w:tblStyleRowBandSize w:val="1"/>
      <w:tblStyleColBandSize w:val="1"/>
      <w:tblBorders>
        <w:top w:val="single" w:color="4F81BD" w:sz="8" w:space="0"/>
        <w:bottom w:val="single" w:color="4F81BD" w:sz="8" w:space="0"/>
      </w:tblBorders>
    </w:tblPr>
    <w:tblStylePr w:type="firstRow">
      <w:pPr>
        <w:spacing w:before="0" w:after="0" w:line="240" w:lineRule="auto"/>
      </w:pPr>
      <w:rPr>
        <w:b/>
        <w:bCs/>
      </w:rPr>
      <w:tblPr>
        <w:tblStyle w:val="19"/>
      </w:tblPr>
      <w:tcPr>
        <w:tcBorders>
          <w:top w:val="single" w:color="4F81BD" w:sz="8" w:space="0"/>
          <w:left w:val="single" w:color="4F81BD" w:sz="8" w:space="0"/>
          <w:bottom w:val="nil"/>
          <w:right w:val="nil"/>
          <w:insideH w:val="nil"/>
          <w:insideV w:val="nil"/>
        </w:tcBorders>
      </w:tcPr>
    </w:tblStylePr>
    <w:tblStylePr w:type="lastRow">
      <w:pPr>
        <w:spacing w:before="0" w:after="0" w:line="240" w:lineRule="auto"/>
      </w:pPr>
      <w:rPr>
        <w:b/>
        <w:bCs/>
      </w:rPr>
      <w:tblPr>
        <w:tblStyle w:val="19"/>
      </w:tblPr>
      <w:tcPr>
        <w:tcBorders>
          <w:top w:val="single" w:color="4F81BD" w:sz="8" w:space="0"/>
          <w:left w:val="single" w:color="4F81BD" w:sz="8" w:space="0"/>
          <w:bottom w:val="nil"/>
          <w:right w:val="nil"/>
          <w:insideH w:val="nil"/>
          <w:insideV w:val="nil"/>
        </w:tcBorders>
      </w:tcPr>
    </w:tblStylePr>
    <w:tblStylePr w:type="firstCol">
      <w:rPr>
        <w:b/>
        <w:bCs/>
      </w:rPr>
    </w:tblStylePr>
    <w:tblStylePr w:type="lastCol">
      <w:rPr>
        <w:b/>
        <w:bCs/>
      </w:rPr>
    </w:tblStylePr>
    <w:tblStylePr w:type="band1Vert">
      <w:tblPr>
        <w:tblStyle w:val="19"/>
      </w:tblPr>
      <w:tcPr>
        <w:tcBorders>
          <w:bottom w:val="nil"/>
          <w:right w:val="nil"/>
          <w:insideH w:val="nil"/>
          <w:insideV w:val="nil"/>
        </w:tcBorders>
        <w:shd w:val="clear" w:color="auto" w:fill="D3DFEE"/>
      </w:tcPr>
    </w:tblStylePr>
    <w:tblStylePr w:type="band1Horz">
      <w:tblPr>
        <w:tblStyle w:val="19"/>
      </w:tblPr>
      <w:tcPr>
        <w:tcBorders>
          <w:bottom w:val="nil"/>
          <w:right w:val="nil"/>
          <w:insideH w:val="nil"/>
          <w:insideV w:val="nil"/>
        </w:tcBorders>
        <w:shd w:val="clear" w:color="auto" w:fill="D3DFEE"/>
      </w:tcPr>
    </w:tblStylePr>
  </w:style>
  <w:style w:type="character" w:customStyle="1" w:styleId="50">
    <w:name w:val="标题 3 字符"/>
    <w:uiPriority w:val="9"/>
    <w:rPr>
      <w:b/>
      <w:bCs/>
      <w:sz w:val="32"/>
      <w:szCs w:val="32"/>
    </w:rPr>
  </w:style>
  <w:style w:type="character" w:customStyle="1" w:styleId="51">
    <w:name w:val="标题 1 字符"/>
    <w:link w:val="2"/>
    <w:uiPriority w:val="0"/>
    <w:rPr>
      <w:b/>
      <w:bCs/>
      <w:kern w:val="44"/>
      <w:sz w:val="44"/>
      <w:szCs w:val="44"/>
    </w:rPr>
  </w:style>
  <w:style w:type="paragraph" w:styleId="52">
    <w:name w:val=""/>
    <w:basedOn w:val="2"/>
    <w:next w:val="1"/>
    <w:unhideWhenUsed/>
    <w:qFormat/>
    <w:uiPriority w:val="39"/>
    <w:pPr>
      <w:spacing w:before="240" w:after="0" w:line="259" w:lineRule="auto"/>
      <w:outlineLvl w:val="9"/>
    </w:pPr>
    <w:rPr>
      <w:rFonts w:ascii="等线 Light" w:hAnsi="等线 Light" w:eastAsia="等线 Light" w:cs="Times New Roman"/>
      <w:b w:val="0"/>
      <w:bCs w:val="0"/>
      <w:color w:val="0F4761"/>
      <w:kern w:val="0"/>
      <w:sz w:val="32"/>
      <w:szCs w:val="32"/>
    </w:rPr>
  </w:style>
  <w:style w:type="character" w:customStyle="1" w:styleId="53">
    <w:name w:val="页脚 字符"/>
    <w:basedOn w:val="21"/>
    <w:uiPriority w:val="99"/>
  </w:style>
  <w:style w:type="paragraph" w:styleId="54">
    <w:name w:val=""/>
    <w:hidden/>
    <w:semiHidden/>
    <w:uiPriority w:val="99"/>
    <w:rPr>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emf"/><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Xtzj.Com</Company>
  <Pages>11</Pages>
  <Words>2663</Words>
  <Characters>3144</Characters>
  <Lines>28</Lines>
  <Paragraphs>8</Paragraphs>
  <TotalTime>0</TotalTime>
  <ScaleCrop>false</ScaleCrop>
  <LinksUpToDate>false</LinksUpToDate>
  <CharactersWithSpaces>3192</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2024-06-04T02:04:00Z</dcterms:created>
  <dc:creator>Xtzj.User</dc:creator>
  <cp:lastModifiedBy>Blank  Space</cp:lastModifiedBy>
  <cp:lastPrinted>2024-06-06T07:10:00Z</cp:lastPrinted>
  <dcterms:modified xsi:type="dcterms:W3CDTF">2024-08-06T05:49:57Z</dcterms:modified>
  <dc:title>（局发文式样）</dc:title>
  <cp:revision>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5E9FC6554C7E40FDB5A315F39B61E46E_13</vt:lpwstr>
  </property>
</Properties>
</file>