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2B869">
      <w:pPr>
        <w:keepNext w:val="0"/>
        <w:keepLines w:val="0"/>
        <w:pageBreakBefore w:val="0"/>
        <w:widowControl w:val="0"/>
        <w:kinsoku/>
        <w:wordWrap/>
        <w:overflowPunct w:val="0"/>
        <w:topLinePunct w:val="0"/>
        <w:autoSpaceDE w:val="0"/>
        <w:autoSpaceDN w:val="0"/>
        <w:bidi w:val="0"/>
        <w:adjustRightInd w:val="0"/>
        <w:snapToGrid w:val="0"/>
        <w:spacing w:after="0" w:line="560" w:lineRule="exact"/>
        <w:jc w:val="both"/>
        <w:textAlignment w:val="baseline"/>
        <w:rPr>
          <w:rFonts w:hint="eastAsia" w:ascii="黑体" w:hAnsi="黑体" w:eastAsia="黑体" w:cs="黑体"/>
          <w:sz w:val="32"/>
          <w:szCs w:val="32"/>
        </w:rPr>
      </w:pPr>
      <w:bookmarkStart w:id="0" w:name="_Hlk95211264"/>
      <w:bookmarkStart w:id="9" w:name="_GoBack"/>
      <w:bookmarkEnd w:id="9"/>
      <w:r>
        <w:rPr>
          <w:rFonts w:hint="eastAsia" w:ascii="黑体" w:hAnsi="黑体" w:eastAsia="黑体" w:cs="黑体"/>
          <w:sz w:val="32"/>
          <w:szCs w:val="32"/>
        </w:rPr>
        <w:t>附件3</w:t>
      </w:r>
    </w:p>
    <w:p w14:paraId="5F761E30">
      <w:pPr>
        <w:keepNext w:val="0"/>
        <w:keepLines w:val="0"/>
        <w:pageBreakBefore w:val="0"/>
        <w:widowControl w:val="0"/>
        <w:kinsoku/>
        <w:wordWrap/>
        <w:overflowPunct w:val="0"/>
        <w:topLinePunct w:val="0"/>
        <w:autoSpaceDE w:val="0"/>
        <w:autoSpaceDN w:val="0"/>
        <w:bidi w:val="0"/>
        <w:adjustRightInd w:val="0"/>
        <w:snapToGrid w:val="0"/>
        <w:spacing w:after="0" w:line="560" w:lineRule="exact"/>
        <w:jc w:val="both"/>
        <w:textAlignment w:val="baseline"/>
        <w:rPr>
          <w:rFonts w:ascii="Times New Roman" w:hAnsi="Times New Roman" w:eastAsia="黑体"/>
          <w:sz w:val="32"/>
          <w:szCs w:val="32"/>
        </w:rPr>
      </w:pPr>
    </w:p>
    <w:p w14:paraId="2C130FFB">
      <w:pPr>
        <w:keepNext w:val="0"/>
        <w:keepLines w:val="0"/>
        <w:pageBreakBefore w:val="0"/>
        <w:widowControl w:val="0"/>
        <w:kinsoku/>
        <w:wordWrap/>
        <w:overflowPunct w:val="0"/>
        <w:topLinePunct w:val="0"/>
        <w:autoSpaceDE w:val="0"/>
        <w:autoSpaceDN w:val="0"/>
        <w:bidi w:val="0"/>
        <w:adjustRightInd w:val="0"/>
        <w:snapToGrid w:val="0"/>
        <w:spacing w:after="0"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年国家医疗器械抽检复检工作要求</w:t>
      </w:r>
    </w:p>
    <w:p w14:paraId="48B7BB88">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黑体"/>
          <w:sz w:val="32"/>
          <w:szCs w:val="32"/>
        </w:rPr>
      </w:pPr>
    </w:p>
    <w:p w14:paraId="05F44022">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一、当事人对检验结论有异议的，自收到检验结论之日起（不含当日）7个工作日内</w:t>
      </w:r>
      <w:bookmarkEnd w:id="0"/>
      <w:r>
        <w:rPr>
          <w:rFonts w:ascii="Times New Roman" w:hAnsi="Times New Roman" w:eastAsia="仿宋_GB2312"/>
          <w:sz w:val="32"/>
          <w:szCs w:val="32"/>
        </w:rPr>
        <w:t>，向医疗器械</w:t>
      </w:r>
      <w:bookmarkStart w:id="1" w:name="_Hlk95218003"/>
      <w:r>
        <w:rPr>
          <w:rFonts w:ascii="Times New Roman" w:hAnsi="Times New Roman" w:eastAsia="仿宋_GB2312"/>
          <w:sz w:val="32"/>
          <w:szCs w:val="32"/>
        </w:rPr>
        <w:t>注册人备案人或者进口产品代理人所在地省级药品监督管理部门提出复检申请</w:t>
      </w:r>
      <w:bookmarkEnd w:id="1"/>
      <w:r>
        <w:rPr>
          <w:rFonts w:ascii="Times New Roman" w:hAnsi="Times New Roman" w:eastAsia="仿宋_GB2312"/>
          <w:sz w:val="32"/>
          <w:szCs w:val="32"/>
        </w:rPr>
        <w:t>。对同一检验报告的复检申请只办理一次。逾期、重复提出</w:t>
      </w:r>
      <w:bookmarkStart w:id="2" w:name="_Hlk95211319"/>
      <w:r>
        <w:rPr>
          <w:rFonts w:ascii="Times New Roman" w:hAnsi="Times New Roman" w:eastAsia="仿宋_GB2312"/>
          <w:sz w:val="32"/>
          <w:szCs w:val="32"/>
        </w:rPr>
        <w:t>复检申请的不予受理。</w:t>
      </w:r>
      <w:bookmarkEnd w:id="2"/>
    </w:p>
    <w:p w14:paraId="5FB1C6F9">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当事人应当填写</w:t>
      </w:r>
      <w:bookmarkStart w:id="3" w:name="_Hlk95218665"/>
      <w:r>
        <w:rPr>
          <w:rFonts w:ascii="Times New Roman" w:hAnsi="Times New Roman" w:eastAsia="仿宋_GB2312"/>
          <w:sz w:val="32"/>
          <w:szCs w:val="32"/>
        </w:rPr>
        <w:t>《</w:t>
      </w:r>
      <w:r>
        <w:rPr>
          <w:rFonts w:ascii="Times New Roman" w:hAnsi="Times New Roman" w:eastAsia="仿宋_GB2312"/>
          <w:sz w:val="32"/>
          <w:szCs w:val="32"/>
          <w:lang w:val="en"/>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lang w:val="en"/>
        </w:rPr>
        <w:t>年</w:t>
      </w:r>
      <w:r>
        <w:rPr>
          <w:rFonts w:ascii="Times New Roman" w:hAnsi="Times New Roman" w:eastAsia="仿宋_GB2312"/>
          <w:sz w:val="32"/>
          <w:szCs w:val="32"/>
        </w:rPr>
        <w:t>国家医疗器械抽检复检申请表》</w:t>
      </w:r>
      <w:bookmarkEnd w:id="3"/>
      <w:r>
        <w:rPr>
          <w:rFonts w:ascii="Times New Roman" w:hAnsi="Times New Roman" w:eastAsia="仿宋_GB2312"/>
          <w:sz w:val="32"/>
          <w:szCs w:val="32"/>
        </w:rPr>
        <w:t>（附1，以下简称《复检申请表》），并提交《</w:t>
      </w:r>
      <w:r>
        <w:rPr>
          <w:rFonts w:ascii="Times New Roman" w:hAnsi="Times New Roman" w:eastAsia="仿宋_GB2312"/>
          <w:sz w:val="32"/>
          <w:szCs w:val="32"/>
          <w:lang w:val="en"/>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lang w:val="en"/>
        </w:rPr>
        <w:t>年</w:t>
      </w:r>
      <w:r>
        <w:rPr>
          <w:rFonts w:ascii="Times New Roman" w:hAnsi="Times New Roman" w:eastAsia="仿宋_GB2312"/>
          <w:sz w:val="32"/>
          <w:szCs w:val="32"/>
        </w:rPr>
        <w:t>国家医疗器械抽检结果送达告知书》（附2，以下简称《送达告知书》）复印件等在《医疗器械质量抽查检验管理办法》（以下简称《办法》）第三十三条中所规定的资料。</w:t>
      </w:r>
    </w:p>
    <w:p w14:paraId="7FF8814B">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二、受理复检申请的省级药品监督管理部门收到《复检申请表》时，应当依照《办法》及202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年国家医疗器械抽查检验方案相关规定，决定是否接受复检申请，并依据202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年国家医疗器械抽检复检机构名单确定复检机构，复检机构不得拒绝。</w:t>
      </w:r>
      <w:bookmarkStart w:id="4" w:name="_Hlk95212108"/>
      <w:r>
        <w:rPr>
          <w:rFonts w:ascii="Times New Roman" w:hAnsi="Times New Roman" w:eastAsia="仿宋_GB2312"/>
          <w:sz w:val="32"/>
          <w:szCs w:val="32"/>
        </w:rPr>
        <w:t>受理复检申请的省级药品监督管理部门做出复检决定后，当事人不可撤销复检申请。</w:t>
      </w:r>
      <w:bookmarkEnd w:id="4"/>
    </w:p>
    <w:p w14:paraId="4862ACDE">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受理复检申请的省级药品监督管理部门应当自收到《复检申请表》之日起（不含当日）5个工作日内，登录国家医疗器械抽检信息系统（以下简称国家抽检系统），填写《</w:t>
      </w:r>
      <w:bookmarkStart w:id="5" w:name="_Hlk95462925"/>
      <w:r>
        <w:rPr>
          <w:rFonts w:ascii="Times New Roman" w:hAnsi="Times New Roman" w:eastAsia="仿宋_GB2312"/>
          <w:sz w:val="32"/>
          <w:szCs w:val="32"/>
          <w:lang w:val="en"/>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lang w:val="en"/>
        </w:rPr>
        <w:t>年</w:t>
      </w:r>
      <w:r>
        <w:rPr>
          <w:rFonts w:ascii="Times New Roman" w:hAnsi="Times New Roman" w:eastAsia="仿宋_GB2312"/>
          <w:sz w:val="32"/>
          <w:szCs w:val="32"/>
        </w:rPr>
        <w:t>国家医疗器械抽检复检通知书</w:t>
      </w:r>
      <w:bookmarkEnd w:id="5"/>
      <w:r>
        <w:rPr>
          <w:rFonts w:ascii="Times New Roman" w:hAnsi="Times New Roman" w:eastAsia="仿宋_GB2312"/>
          <w:sz w:val="32"/>
          <w:szCs w:val="32"/>
        </w:rPr>
        <w:t>》（附3，以下简称《通知书》），打印并加盖做出复检决定的部门公章，在做出复检决定当日内交付给当事人，同时告知其复检机构联系方式，通知其主动联系复检机构办理复检相关事宜。</w:t>
      </w:r>
    </w:p>
    <w:p w14:paraId="74B27303">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三、</w:t>
      </w:r>
      <w:bookmarkStart w:id="6" w:name="_Hlk95464371"/>
      <w:r>
        <w:rPr>
          <w:rFonts w:ascii="Times New Roman" w:hAnsi="Times New Roman" w:eastAsia="仿宋_GB2312"/>
          <w:sz w:val="32"/>
          <w:szCs w:val="32"/>
        </w:rPr>
        <w:t>当事人应当自收到《通知书》之日起（不含当日）5个工作日内向复检机构预先支付复检费用。逾期未交的，复检机构有权取消复检并通知受理复检申请的省级药品监督管理部门。因未支付复检费用而取消复检的，对该批初检报告不得再次申请复检。若申请，受理复检申请的省级药品监督管理部门应当拒绝，并在《通知书》中说明原因。</w:t>
      </w:r>
    </w:p>
    <w:bookmarkEnd w:id="6"/>
    <w:p w14:paraId="5DD59DA5">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四、复检机构应当自收到复检费用之日起（不含当日）3个工作日内向初检机构发出调样通知。</w:t>
      </w:r>
    </w:p>
    <w:p w14:paraId="7E31F87D">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bookmarkStart w:id="7" w:name="_Hlk95212442"/>
      <w:r>
        <w:rPr>
          <w:rFonts w:ascii="Times New Roman" w:hAnsi="Times New Roman" w:eastAsia="仿宋_GB2312"/>
          <w:sz w:val="32"/>
          <w:szCs w:val="32"/>
        </w:rPr>
        <w:t>五、初检机构应当自收到调样通知起（不含当日）5个工作日内向复检机构发送样品，并向其复函告知复检报告传递要求。样品运输费用由初检机构承担。</w:t>
      </w:r>
    </w:p>
    <w:bookmarkEnd w:id="7"/>
    <w:p w14:paraId="0CE2CFE0">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六、检验过程沟通、复检费用支付、复检样品退还、复检报告传递、复检信息录入等工作要求依照现行《办法》《国家医疗器械质量抽查检验工作程序》相关规定执行。</w:t>
      </w:r>
    </w:p>
    <w:p w14:paraId="0BCA9ECC">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p>
    <w:p w14:paraId="458D6170">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rPr>
        <w:t>附：1.202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年国家医疗器械抽检复检申请表</w:t>
      </w:r>
    </w:p>
    <w:p w14:paraId="5F989130">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1280" w:firstLineChars="400"/>
        <w:jc w:val="both"/>
        <w:textAlignment w:val="baseline"/>
        <w:rPr>
          <w:rFonts w:ascii="Times New Roman" w:hAnsi="Times New Roman" w:eastAsia="仿宋_GB2312"/>
          <w:sz w:val="32"/>
          <w:szCs w:val="32"/>
        </w:rPr>
      </w:pPr>
      <w:r>
        <w:rPr>
          <w:rFonts w:ascii="Times New Roman" w:hAnsi="Times New Roman" w:eastAsia="仿宋_GB2312"/>
          <w:sz w:val="32"/>
          <w:szCs w:val="32"/>
        </w:rPr>
        <w:t>2.202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年国家医疗器械抽检结果送达告知书</w:t>
      </w:r>
    </w:p>
    <w:p w14:paraId="0CFD8081">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1280" w:firstLineChars="400"/>
        <w:jc w:val="both"/>
        <w:textAlignment w:val="baseline"/>
        <w:rPr>
          <w:rFonts w:ascii="Times New Roman" w:hAnsi="Times New Roman" w:eastAsia="仿宋_GB2312"/>
          <w:sz w:val="32"/>
          <w:szCs w:val="32"/>
        </w:rPr>
      </w:pPr>
      <w:r>
        <w:rPr>
          <w:rFonts w:ascii="Times New Roman" w:hAnsi="Times New Roman" w:eastAsia="仿宋_GB2312"/>
          <w:sz w:val="32"/>
          <w:szCs w:val="32"/>
        </w:rPr>
        <w:t>3.202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年国家医疗器械抽检复检通知书</w:t>
      </w:r>
    </w:p>
    <w:p w14:paraId="2A454063">
      <w:pPr>
        <w:keepNext w:val="0"/>
        <w:keepLines w:val="0"/>
        <w:pageBreakBefore w:val="0"/>
        <w:widowControl w:val="0"/>
        <w:wordWrap/>
        <w:topLinePunct/>
        <w:autoSpaceDE w:val="0"/>
        <w:autoSpaceDN w:val="0"/>
        <w:bidi w:val="0"/>
        <w:adjustRightInd w:val="0"/>
        <w:snapToGrid w:val="0"/>
        <w:spacing w:line="360" w:lineRule="exact"/>
        <w:textAlignment w:val="baseline"/>
        <w:rPr>
          <w:rFonts w:ascii="Times New Roman" w:hAnsi="Times New Roman" w:eastAsia="黑体"/>
          <w:bCs/>
          <w:kern w:val="0"/>
          <w:sz w:val="32"/>
          <w:szCs w:val="32"/>
          <w:lang w:bidi="ar"/>
        </w:rPr>
      </w:pPr>
    </w:p>
    <w:p w14:paraId="10CF9C9F">
      <w:pPr>
        <w:keepNext w:val="0"/>
        <w:keepLines w:val="0"/>
        <w:pageBreakBefore w:val="0"/>
        <w:widowControl w:val="0"/>
        <w:wordWrap/>
        <w:topLinePunct/>
        <w:autoSpaceDE w:val="0"/>
        <w:autoSpaceDN w:val="0"/>
        <w:bidi w:val="0"/>
        <w:adjustRightInd w:val="0"/>
        <w:snapToGrid w:val="0"/>
        <w:spacing w:line="360" w:lineRule="exact"/>
        <w:textAlignment w:val="baseline"/>
        <w:rPr>
          <w:rFonts w:hint="eastAsia" w:ascii="黑体" w:hAnsi="黑体" w:eastAsia="黑体" w:cs="黑体"/>
          <w:bCs/>
          <w:kern w:val="0"/>
          <w:sz w:val="32"/>
          <w:szCs w:val="32"/>
          <w:lang w:bidi="ar"/>
        </w:rPr>
        <w:sectPr>
          <w:headerReference r:id="rId4" w:type="default"/>
          <w:footerReference r:id="rId5" w:type="default"/>
          <w:pgSz w:w="11906" w:h="16838"/>
          <w:pgMar w:top="1928" w:right="1531" w:bottom="1814" w:left="1531" w:header="851" w:footer="1361" w:gutter="0"/>
          <w:pgNumType w:fmt="decimal"/>
          <w:cols w:space="720" w:num="1"/>
          <w:docGrid w:type="lines" w:linePitch="312" w:charSpace="0"/>
        </w:sectPr>
      </w:pPr>
    </w:p>
    <w:p w14:paraId="416262EB">
      <w:pPr>
        <w:keepNext w:val="0"/>
        <w:keepLines w:val="0"/>
        <w:pageBreakBefore w:val="0"/>
        <w:widowControl w:val="0"/>
        <w:wordWrap/>
        <w:topLinePunct/>
        <w:autoSpaceDE w:val="0"/>
        <w:autoSpaceDN w:val="0"/>
        <w:bidi w:val="0"/>
        <w:adjustRightInd w:val="0"/>
        <w:snapToGrid w:val="0"/>
        <w:spacing w:line="360" w:lineRule="exact"/>
        <w:textAlignment w:val="baseline"/>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附1</w:t>
      </w:r>
    </w:p>
    <w:p w14:paraId="02848A78">
      <w:pPr>
        <w:keepNext w:val="0"/>
        <w:keepLines w:val="0"/>
        <w:pageBreakBefore w:val="0"/>
        <w:widowControl w:val="0"/>
        <w:kinsoku w:val="0"/>
        <w:wordWrap/>
        <w:overflowPunct/>
        <w:topLinePunct/>
        <w:autoSpaceDE w:val="0"/>
        <w:autoSpaceDN w:val="0"/>
        <w:bidi w:val="0"/>
        <w:adjustRightInd w:val="0"/>
        <w:snapToGrid w:val="0"/>
        <w:spacing w:after="0" w:line="360" w:lineRule="exact"/>
        <w:textAlignment w:val="baseline"/>
        <w:rPr>
          <w:rFonts w:hint="eastAsia" w:ascii="方正小标宋简体" w:hAnsi="方正小标宋简体" w:eastAsia="方正小标宋简体" w:cs="方正小标宋简体"/>
          <w:bCs/>
          <w:kern w:val="0"/>
          <w:sz w:val="32"/>
          <w:szCs w:val="32"/>
          <w:lang w:bidi="ar"/>
        </w:rPr>
      </w:pPr>
    </w:p>
    <w:p w14:paraId="6944C4D0">
      <w:pPr>
        <w:keepNext w:val="0"/>
        <w:keepLines w:val="0"/>
        <w:pageBreakBefore w:val="0"/>
        <w:widowControl w:val="0"/>
        <w:kinsoku w:val="0"/>
        <w:wordWrap/>
        <w:overflowPunct/>
        <w:topLinePunct/>
        <w:autoSpaceDE w:val="0"/>
        <w:autoSpaceDN w:val="0"/>
        <w:bidi w:val="0"/>
        <w:adjustRightInd w:val="0"/>
        <w:snapToGrid w:val="0"/>
        <w:spacing w:after="0" w:line="460" w:lineRule="exact"/>
        <w:jc w:val="center"/>
        <w:textAlignment w:val="baseline"/>
        <w:rPr>
          <w:rFonts w:hint="eastAsia" w:ascii="方正小标宋简体" w:hAnsi="方正小标宋简体" w:eastAsia="方正小标宋简体" w:cs="方正小标宋简体"/>
          <w:bCs/>
          <w:kern w:val="0"/>
          <w:sz w:val="44"/>
          <w:szCs w:val="44"/>
          <w:lang w:bidi="ar"/>
        </w:rPr>
      </w:pPr>
      <w:r>
        <w:rPr>
          <w:rFonts w:hint="eastAsia" w:ascii="方正小标宋简体" w:hAnsi="方正小标宋简体" w:eastAsia="方正小标宋简体" w:cs="方正小标宋简体"/>
          <w:bCs/>
          <w:kern w:val="0"/>
          <w:sz w:val="44"/>
          <w:szCs w:val="44"/>
          <w:lang w:bidi="ar"/>
        </w:rPr>
        <w:t>202</w:t>
      </w:r>
      <w:r>
        <w:rPr>
          <w:rFonts w:hint="eastAsia" w:ascii="方正小标宋简体" w:hAnsi="方正小标宋简体" w:eastAsia="方正小标宋简体" w:cs="方正小标宋简体"/>
          <w:bCs/>
          <w:kern w:val="0"/>
          <w:sz w:val="44"/>
          <w:szCs w:val="44"/>
          <w:lang w:val="en-US" w:eastAsia="zh-CN" w:bidi="ar"/>
        </w:rPr>
        <w:t>5</w:t>
      </w:r>
      <w:r>
        <w:rPr>
          <w:rFonts w:hint="eastAsia" w:ascii="方正小标宋简体" w:hAnsi="方正小标宋简体" w:eastAsia="方正小标宋简体" w:cs="方正小标宋简体"/>
          <w:bCs/>
          <w:kern w:val="0"/>
          <w:sz w:val="44"/>
          <w:szCs w:val="44"/>
          <w:lang w:bidi="ar"/>
        </w:rPr>
        <w:t>年国家医疗器械抽检复检申请表</w:t>
      </w:r>
    </w:p>
    <w:p w14:paraId="22830949">
      <w:pPr>
        <w:keepNext w:val="0"/>
        <w:keepLines w:val="0"/>
        <w:pageBreakBefore w:val="0"/>
        <w:widowControl w:val="0"/>
        <w:wordWrap/>
        <w:topLinePunct/>
        <w:autoSpaceDE w:val="0"/>
        <w:autoSpaceDN w:val="0"/>
        <w:bidi w:val="0"/>
        <w:adjustRightInd w:val="0"/>
        <w:snapToGrid w:val="0"/>
        <w:spacing w:line="320" w:lineRule="exact"/>
        <w:jc w:val="center"/>
        <w:textAlignment w:val="baseline"/>
        <w:rPr>
          <w:rFonts w:ascii="Times New Roman" w:hAnsi="Times New Roman" w:eastAsia="方正小标宋简体"/>
          <w:bCs/>
          <w:kern w:val="0"/>
          <w:sz w:val="36"/>
          <w:szCs w:val="36"/>
          <w:lang w:bidi="ar"/>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608"/>
        <w:gridCol w:w="1608"/>
        <w:gridCol w:w="1504"/>
        <w:gridCol w:w="1276"/>
        <w:gridCol w:w="15"/>
        <w:gridCol w:w="1181"/>
        <w:gridCol w:w="1182"/>
      </w:tblGrid>
      <w:tr w14:paraId="329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1" w:type="dxa"/>
            <w:vMerge w:val="restart"/>
            <w:tcBorders>
              <w:top w:val="single" w:color="auto" w:sz="4" w:space="0"/>
              <w:left w:val="single" w:color="auto" w:sz="4" w:space="0"/>
              <w:bottom w:val="single" w:color="auto" w:sz="4" w:space="0"/>
              <w:right w:val="single" w:color="auto" w:sz="4" w:space="0"/>
            </w:tcBorders>
            <w:noWrap w:val="0"/>
            <w:vAlign w:val="center"/>
          </w:tcPr>
          <w:p w14:paraId="59D10CA6">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当事人情况</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F726261">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当事人</w:t>
            </w:r>
          </w:p>
          <w:p w14:paraId="245BEE54">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（加盖公章）</w:t>
            </w:r>
          </w:p>
        </w:tc>
        <w:tc>
          <w:tcPr>
            <w:tcW w:w="3112" w:type="dxa"/>
            <w:gridSpan w:val="2"/>
            <w:tcBorders>
              <w:top w:val="single" w:color="auto" w:sz="4" w:space="0"/>
              <w:left w:val="single" w:color="auto" w:sz="4" w:space="0"/>
              <w:bottom w:val="single" w:color="auto" w:sz="4" w:space="0"/>
              <w:right w:val="single" w:color="auto" w:sz="4" w:space="0"/>
            </w:tcBorders>
            <w:noWrap w:val="0"/>
            <w:vAlign w:val="center"/>
          </w:tcPr>
          <w:p w14:paraId="0A432932">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E538D4">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复检申请</w:t>
            </w:r>
          </w:p>
          <w:p w14:paraId="483C0CFC">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提交日期</w:t>
            </w:r>
          </w:p>
        </w:tc>
        <w:tc>
          <w:tcPr>
            <w:tcW w:w="2378" w:type="dxa"/>
            <w:gridSpan w:val="3"/>
            <w:tcBorders>
              <w:top w:val="single" w:color="auto" w:sz="4" w:space="0"/>
              <w:left w:val="single" w:color="auto" w:sz="4" w:space="0"/>
              <w:bottom w:val="single" w:color="auto" w:sz="4" w:space="0"/>
              <w:right w:val="single" w:color="auto" w:sz="4" w:space="0"/>
            </w:tcBorders>
            <w:noWrap w:val="0"/>
            <w:vAlign w:val="center"/>
          </w:tcPr>
          <w:p w14:paraId="092BE17D">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年   月   日</w:t>
            </w:r>
          </w:p>
        </w:tc>
      </w:tr>
      <w:tr w14:paraId="30C5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1" w:type="dxa"/>
            <w:vMerge w:val="continue"/>
            <w:tcBorders>
              <w:top w:val="single" w:color="auto" w:sz="4" w:space="0"/>
              <w:left w:val="single" w:color="auto" w:sz="4" w:space="0"/>
              <w:bottom w:val="single" w:color="auto" w:sz="4" w:space="0"/>
              <w:right w:val="single" w:color="auto" w:sz="4" w:space="0"/>
            </w:tcBorders>
            <w:noWrap w:val="0"/>
            <w:vAlign w:val="center"/>
          </w:tcPr>
          <w:p w14:paraId="576103E6">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536110B">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地址</w:t>
            </w:r>
          </w:p>
        </w:tc>
        <w:tc>
          <w:tcPr>
            <w:tcW w:w="6766" w:type="dxa"/>
            <w:gridSpan w:val="6"/>
            <w:tcBorders>
              <w:top w:val="single" w:color="auto" w:sz="4" w:space="0"/>
              <w:left w:val="single" w:color="auto" w:sz="4" w:space="0"/>
              <w:bottom w:val="single" w:color="auto" w:sz="4" w:space="0"/>
              <w:right w:val="single" w:color="auto" w:sz="4" w:space="0"/>
            </w:tcBorders>
            <w:noWrap w:val="0"/>
            <w:vAlign w:val="center"/>
          </w:tcPr>
          <w:p w14:paraId="4DC046A7">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r>
      <w:tr w14:paraId="2B84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1" w:type="dxa"/>
            <w:vMerge w:val="continue"/>
            <w:tcBorders>
              <w:top w:val="single" w:color="auto" w:sz="4" w:space="0"/>
              <w:left w:val="single" w:color="auto" w:sz="4" w:space="0"/>
              <w:bottom w:val="single" w:color="auto" w:sz="4" w:space="0"/>
              <w:right w:val="single" w:color="auto" w:sz="4" w:space="0"/>
            </w:tcBorders>
            <w:noWrap w:val="0"/>
            <w:vAlign w:val="center"/>
          </w:tcPr>
          <w:p w14:paraId="7EC8ED21">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A16B91A">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电话</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E3826BE">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41B630B1">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联系人</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14:paraId="154B2260">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40CE40B">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邮编</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A930DB9">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r>
      <w:tr w14:paraId="6574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1" w:type="dxa"/>
            <w:vMerge w:val="restart"/>
            <w:tcBorders>
              <w:top w:val="single" w:color="auto" w:sz="4" w:space="0"/>
              <w:left w:val="single" w:color="auto" w:sz="4" w:space="0"/>
              <w:right w:val="single" w:color="auto" w:sz="4" w:space="0"/>
            </w:tcBorders>
            <w:noWrap w:val="0"/>
            <w:vAlign w:val="center"/>
          </w:tcPr>
          <w:p w14:paraId="59FD5727">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申</w:t>
            </w:r>
          </w:p>
          <w:p w14:paraId="7353168B">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p w14:paraId="704D9DF2">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请</w:t>
            </w:r>
          </w:p>
          <w:p w14:paraId="1F876530">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p w14:paraId="3B66D722">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复</w:t>
            </w:r>
          </w:p>
          <w:p w14:paraId="27993329">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p w14:paraId="61581339">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检</w:t>
            </w:r>
          </w:p>
          <w:p w14:paraId="671B5E59">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p w14:paraId="7748EF49">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情</w:t>
            </w:r>
          </w:p>
          <w:p w14:paraId="34699CFC">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p w14:paraId="5F0A35DA">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况</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EB0CEDB">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标示产品名称</w:t>
            </w:r>
          </w:p>
        </w:tc>
        <w:tc>
          <w:tcPr>
            <w:tcW w:w="3112" w:type="dxa"/>
            <w:gridSpan w:val="2"/>
            <w:tcBorders>
              <w:top w:val="single" w:color="auto" w:sz="4" w:space="0"/>
              <w:left w:val="single" w:color="auto" w:sz="4" w:space="0"/>
              <w:bottom w:val="single" w:color="auto" w:sz="4" w:space="0"/>
              <w:right w:val="single" w:color="auto" w:sz="4" w:space="0"/>
            </w:tcBorders>
            <w:noWrap w:val="0"/>
            <w:vAlign w:val="center"/>
          </w:tcPr>
          <w:p w14:paraId="599F6912">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14:paraId="1EA994C8">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抽样编号</w:t>
            </w:r>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14:paraId="7A1FE21F">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r>
      <w:tr w14:paraId="7B98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81" w:type="dxa"/>
            <w:vMerge w:val="continue"/>
            <w:tcBorders>
              <w:left w:val="single" w:color="auto" w:sz="4" w:space="0"/>
              <w:right w:val="single" w:color="auto" w:sz="4" w:space="0"/>
            </w:tcBorders>
            <w:noWrap w:val="0"/>
            <w:vAlign w:val="center"/>
          </w:tcPr>
          <w:p w14:paraId="5DDDB317">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0ABB9FE">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□生产日期</w:t>
            </w:r>
          </w:p>
          <w:p w14:paraId="7F275823">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□批    号</w:t>
            </w:r>
          </w:p>
          <w:p w14:paraId="25001BAF">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□出厂编号</w:t>
            </w:r>
          </w:p>
        </w:tc>
        <w:tc>
          <w:tcPr>
            <w:tcW w:w="3112" w:type="dxa"/>
            <w:gridSpan w:val="2"/>
            <w:tcBorders>
              <w:top w:val="single" w:color="auto" w:sz="4" w:space="0"/>
              <w:left w:val="single" w:color="auto" w:sz="4" w:space="0"/>
              <w:bottom w:val="single" w:color="auto" w:sz="4" w:space="0"/>
              <w:right w:val="single" w:color="auto" w:sz="4" w:space="0"/>
            </w:tcBorders>
            <w:noWrap w:val="0"/>
            <w:vAlign w:val="center"/>
          </w:tcPr>
          <w:p w14:paraId="5929D07D">
            <w:pPr>
              <w:keepNext w:val="0"/>
              <w:keepLines w:val="0"/>
              <w:pageBreakBefore w:val="0"/>
              <w:widowControl w:val="0"/>
              <w:kinsoku w:val="0"/>
              <w:wordWrap/>
              <w:overflowPunct/>
              <w:topLinePunct/>
              <w:autoSpaceDE w:val="0"/>
              <w:autoSpaceDN w:val="0"/>
              <w:bidi w:val="0"/>
              <w:adjustRightInd w:val="0"/>
              <w:snapToGrid w:val="0"/>
              <w:spacing w:after="0" w:line="300" w:lineRule="exact"/>
              <w:textAlignment w:val="baseline"/>
              <w:rPr>
                <w:rFonts w:ascii="Times New Roman" w:hAnsi="Times New Roman"/>
                <w:bCs/>
                <w:kern w:val="0"/>
                <w:szCs w:val="21"/>
                <w:u w:val="single"/>
                <w:lang w:bidi="ar"/>
              </w:rPr>
            </w:pPr>
            <w:r>
              <w:rPr>
                <w:rFonts w:ascii="Times New Roman" w:hAnsi="Times New Roman"/>
                <w:bCs/>
                <w:kern w:val="0"/>
                <w:szCs w:val="21"/>
                <w:lang w:bidi="ar"/>
              </w:rPr>
              <w:t xml:space="preserve">   </w:t>
            </w:r>
            <w:r>
              <w:rPr>
                <w:rFonts w:ascii="Times New Roman" w:hAnsi="Times New Roman"/>
                <w:bCs/>
                <w:kern w:val="0"/>
                <w:szCs w:val="21"/>
                <w:u w:val="single"/>
                <w:lang w:bidi="ar"/>
              </w:rPr>
              <w:t xml:space="preserve">                   </w:t>
            </w:r>
          </w:p>
          <w:p w14:paraId="14049CEB">
            <w:pPr>
              <w:keepNext w:val="0"/>
              <w:keepLines w:val="0"/>
              <w:pageBreakBefore w:val="0"/>
              <w:widowControl w:val="0"/>
              <w:kinsoku w:val="0"/>
              <w:wordWrap/>
              <w:overflowPunct/>
              <w:topLinePunct/>
              <w:autoSpaceDE w:val="0"/>
              <w:autoSpaceDN w:val="0"/>
              <w:bidi w:val="0"/>
              <w:adjustRightInd w:val="0"/>
              <w:snapToGrid w:val="0"/>
              <w:spacing w:after="0" w:line="300" w:lineRule="exact"/>
              <w:textAlignment w:val="baseline"/>
              <w:rPr>
                <w:rFonts w:ascii="Times New Roman" w:hAnsi="Times New Roman"/>
                <w:bCs/>
                <w:kern w:val="0"/>
                <w:szCs w:val="21"/>
                <w:u w:val="single"/>
                <w:lang w:bidi="ar"/>
              </w:rPr>
            </w:pPr>
            <w:r>
              <w:rPr>
                <w:rFonts w:ascii="Times New Roman" w:hAnsi="Times New Roman"/>
                <w:bCs/>
                <w:kern w:val="0"/>
                <w:szCs w:val="21"/>
                <w:lang w:bidi="ar"/>
              </w:rPr>
              <w:t xml:space="preserve">   </w:t>
            </w:r>
            <w:r>
              <w:rPr>
                <w:rFonts w:ascii="Times New Roman" w:hAnsi="Times New Roman"/>
                <w:bCs/>
                <w:kern w:val="0"/>
                <w:szCs w:val="21"/>
                <w:u w:val="single"/>
                <w:lang w:bidi="ar"/>
              </w:rPr>
              <w:t xml:space="preserve">                   </w:t>
            </w:r>
          </w:p>
          <w:p w14:paraId="4EF108EF">
            <w:pPr>
              <w:keepNext w:val="0"/>
              <w:keepLines w:val="0"/>
              <w:pageBreakBefore w:val="0"/>
              <w:widowControl w:val="0"/>
              <w:kinsoku w:val="0"/>
              <w:wordWrap/>
              <w:overflowPunct/>
              <w:topLinePunct/>
              <w:autoSpaceDE w:val="0"/>
              <w:autoSpaceDN w:val="0"/>
              <w:bidi w:val="0"/>
              <w:adjustRightInd w:val="0"/>
              <w:snapToGrid w:val="0"/>
              <w:spacing w:after="0" w:line="300" w:lineRule="exact"/>
              <w:textAlignment w:val="baseline"/>
              <w:rPr>
                <w:rFonts w:ascii="Times New Roman" w:hAnsi="Times New Roman"/>
                <w:bCs/>
                <w:kern w:val="0"/>
                <w:szCs w:val="21"/>
                <w:u w:val="single"/>
                <w:lang w:bidi="ar"/>
              </w:rPr>
            </w:pPr>
            <w:r>
              <w:rPr>
                <w:rFonts w:ascii="Times New Roman" w:hAnsi="Times New Roman"/>
                <w:bCs/>
                <w:kern w:val="0"/>
                <w:szCs w:val="21"/>
                <w:lang w:bidi="ar"/>
              </w:rPr>
              <w:t xml:space="preserve">   </w:t>
            </w:r>
            <w:r>
              <w:rPr>
                <w:rFonts w:ascii="Times New Roman" w:hAnsi="Times New Roman"/>
                <w:bCs/>
                <w:kern w:val="0"/>
                <w:szCs w:val="21"/>
                <w:u w:val="single"/>
                <w:lang w:bidi="ar"/>
              </w:rPr>
              <w:t xml:space="preserve">                   </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14:paraId="142BA01C">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r>
              <w:rPr>
                <w:rFonts w:ascii="Times New Roman" w:hAnsi="Times New Roman"/>
              </w:rPr>
              <w:t>规格/型号</w:t>
            </w:r>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14:paraId="71437C7B">
            <w:pPr>
              <w:keepNext w:val="0"/>
              <w:keepLines w:val="0"/>
              <w:pageBreakBefore w:val="0"/>
              <w:widowControl w:val="0"/>
              <w:kinsoku w:val="0"/>
              <w:wordWrap/>
              <w:overflowPunct/>
              <w:autoSpaceDE w:val="0"/>
              <w:autoSpaceDN w:val="0"/>
              <w:bidi w:val="0"/>
              <w:adjustRightInd w:val="0"/>
              <w:snapToGrid w:val="0"/>
              <w:spacing w:after="0" w:line="300" w:lineRule="exact"/>
              <w:jc w:val="center"/>
              <w:textAlignment w:val="baseline"/>
              <w:rPr>
                <w:rFonts w:ascii="Times New Roman" w:hAnsi="Times New Roman"/>
              </w:rPr>
            </w:pPr>
          </w:p>
        </w:tc>
      </w:tr>
      <w:tr w14:paraId="1828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81" w:type="dxa"/>
            <w:vMerge w:val="continue"/>
            <w:tcBorders>
              <w:left w:val="single" w:color="auto" w:sz="4" w:space="0"/>
              <w:right w:val="single" w:color="auto" w:sz="4" w:space="0"/>
            </w:tcBorders>
            <w:noWrap w:val="0"/>
            <w:vAlign w:val="center"/>
          </w:tcPr>
          <w:p w14:paraId="56FB62B5">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5898A6A">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标示注册人、</w:t>
            </w:r>
          </w:p>
          <w:p w14:paraId="0F63C397">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备案人</w:t>
            </w:r>
          </w:p>
        </w:tc>
        <w:tc>
          <w:tcPr>
            <w:tcW w:w="6766" w:type="dxa"/>
            <w:gridSpan w:val="6"/>
            <w:tcBorders>
              <w:top w:val="single" w:color="auto" w:sz="4" w:space="0"/>
              <w:left w:val="single" w:color="auto" w:sz="4" w:space="0"/>
              <w:bottom w:val="single" w:color="auto" w:sz="4" w:space="0"/>
              <w:right w:val="single" w:color="auto" w:sz="4" w:space="0"/>
            </w:tcBorders>
            <w:noWrap w:val="0"/>
            <w:vAlign w:val="center"/>
          </w:tcPr>
          <w:p w14:paraId="419F7AE3">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r>
      <w:tr w14:paraId="0E55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81" w:type="dxa"/>
            <w:vMerge w:val="continue"/>
            <w:tcBorders>
              <w:left w:val="single" w:color="auto" w:sz="4" w:space="0"/>
              <w:right w:val="single" w:color="auto" w:sz="4" w:space="0"/>
            </w:tcBorders>
            <w:noWrap w:val="0"/>
            <w:vAlign w:val="center"/>
          </w:tcPr>
          <w:p w14:paraId="5F504962">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4FF5311C">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进口产品代理人（如有）</w:t>
            </w:r>
          </w:p>
        </w:tc>
        <w:tc>
          <w:tcPr>
            <w:tcW w:w="6766" w:type="dxa"/>
            <w:gridSpan w:val="6"/>
            <w:tcBorders>
              <w:top w:val="single" w:color="auto" w:sz="4" w:space="0"/>
              <w:left w:val="single" w:color="auto" w:sz="4" w:space="0"/>
              <w:bottom w:val="single" w:color="auto" w:sz="4" w:space="0"/>
              <w:right w:val="single" w:color="auto" w:sz="4" w:space="0"/>
            </w:tcBorders>
            <w:noWrap w:val="0"/>
            <w:vAlign w:val="center"/>
          </w:tcPr>
          <w:p w14:paraId="32F8E53B">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r>
      <w:tr w14:paraId="704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1" w:type="dxa"/>
            <w:vMerge w:val="continue"/>
            <w:tcBorders>
              <w:left w:val="single" w:color="auto" w:sz="4" w:space="0"/>
              <w:right w:val="single" w:color="auto" w:sz="4" w:space="0"/>
            </w:tcBorders>
            <w:noWrap w:val="0"/>
            <w:vAlign w:val="center"/>
          </w:tcPr>
          <w:p w14:paraId="771F776F">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B73D1DD">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境内受托生产企业（如有）</w:t>
            </w:r>
          </w:p>
        </w:tc>
        <w:tc>
          <w:tcPr>
            <w:tcW w:w="6766" w:type="dxa"/>
            <w:gridSpan w:val="6"/>
            <w:tcBorders>
              <w:top w:val="single" w:color="auto" w:sz="4" w:space="0"/>
              <w:left w:val="single" w:color="auto" w:sz="4" w:space="0"/>
              <w:bottom w:val="single" w:color="auto" w:sz="4" w:space="0"/>
              <w:right w:val="single" w:color="auto" w:sz="4" w:space="0"/>
            </w:tcBorders>
            <w:noWrap w:val="0"/>
            <w:vAlign w:val="center"/>
          </w:tcPr>
          <w:p w14:paraId="12B9C383">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r>
      <w:tr w14:paraId="346F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81" w:type="dxa"/>
            <w:vMerge w:val="continue"/>
            <w:tcBorders>
              <w:left w:val="single" w:color="auto" w:sz="4" w:space="0"/>
              <w:right w:val="single" w:color="auto" w:sz="4" w:space="0"/>
            </w:tcBorders>
            <w:noWrap w:val="0"/>
            <w:vAlign w:val="center"/>
          </w:tcPr>
          <w:p w14:paraId="0A8BB5FB">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FA176B5">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被抽样单位</w:t>
            </w:r>
          </w:p>
        </w:tc>
        <w:tc>
          <w:tcPr>
            <w:tcW w:w="6766" w:type="dxa"/>
            <w:gridSpan w:val="6"/>
            <w:tcBorders>
              <w:top w:val="single" w:color="auto" w:sz="4" w:space="0"/>
              <w:left w:val="single" w:color="auto" w:sz="4" w:space="0"/>
              <w:bottom w:val="single" w:color="auto" w:sz="4" w:space="0"/>
              <w:right w:val="single" w:color="auto" w:sz="4" w:space="0"/>
            </w:tcBorders>
            <w:noWrap w:val="0"/>
            <w:vAlign w:val="center"/>
          </w:tcPr>
          <w:p w14:paraId="1BC60EBE">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r>
      <w:tr w14:paraId="0562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4" w:space="0"/>
              <w:right w:val="single" w:color="auto" w:sz="4" w:space="0"/>
            </w:tcBorders>
            <w:noWrap w:val="0"/>
            <w:vAlign w:val="center"/>
          </w:tcPr>
          <w:p w14:paraId="76659C9E">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E8C1592">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初检机构</w:t>
            </w:r>
          </w:p>
        </w:tc>
        <w:tc>
          <w:tcPr>
            <w:tcW w:w="3112" w:type="dxa"/>
            <w:gridSpan w:val="2"/>
            <w:tcBorders>
              <w:top w:val="single" w:color="auto" w:sz="4" w:space="0"/>
              <w:left w:val="single" w:color="auto" w:sz="4" w:space="0"/>
              <w:bottom w:val="single" w:color="auto" w:sz="4" w:space="0"/>
              <w:right w:val="single" w:color="auto" w:sz="4" w:space="0"/>
            </w:tcBorders>
            <w:noWrap w:val="0"/>
            <w:vAlign w:val="center"/>
          </w:tcPr>
          <w:p w14:paraId="6F62AF85">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14:paraId="4FB15555">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初检报告</w:t>
            </w:r>
          </w:p>
          <w:p w14:paraId="1D70FCC7">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编号</w:t>
            </w:r>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14:paraId="0A5139F1">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r>
      <w:tr w14:paraId="14D1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81" w:type="dxa"/>
            <w:vMerge w:val="continue"/>
            <w:tcBorders>
              <w:left w:val="single" w:color="auto" w:sz="4" w:space="0"/>
              <w:right w:val="single" w:color="auto" w:sz="4" w:space="0"/>
            </w:tcBorders>
            <w:noWrap w:val="0"/>
            <w:vAlign w:val="center"/>
          </w:tcPr>
          <w:p w14:paraId="7ACCA38C">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right w:val="single" w:color="auto" w:sz="4" w:space="0"/>
            </w:tcBorders>
            <w:noWrap w:val="0"/>
            <w:vAlign w:val="center"/>
          </w:tcPr>
          <w:p w14:paraId="6FE87BB9">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申请复检项目</w:t>
            </w:r>
          </w:p>
          <w:p w14:paraId="7B39791C">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（应当以抽查检验方案中的检验项目为准，并填写所属</w:t>
            </w:r>
          </w:p>
          <w:p w14:paraId="363A00DC">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标准）</w:t>
            </w:r>
          </w:p>
        </w:tc>
        <w:tc>
          <w:tcPr>
            <w:tcW w:w="6766" w:type="dxa"/>
            <w:gridSpan w:val="6"/>
            <w:tcBorders>
              <w:top w:val="single" w:color="auto" w:sz="4" w:space="0"/>
              <w:left w:val="single" w:color="auto" w:sz="4" w:space="0"/>
              <w:right w:val="single" w:color="auto" w:sz="4" w:space="0"/>
            </w:tcBorders>
            <w:noWrap w:val="0"/>
            <w:vAlign w:val="top"/>
          </w:tcPr>
          <w:p w14:paraId="4DFF0305">
            <w:pPr>
              <w:keepNext w:val="0"/>
              <w:keepLines w:val="0"/>
              <w:pageBreakBefore w:val="0"/>
              <w:widowControl w:val="0"/>
              <w:kinsoku w:val="0"/>
              <w:wordWrap/>
              <w:overflowPunct/>
              <w:autoSpaceDE w:val="0"/>
              <w:autoSpaceDN w:val="0"/>
              <w:bidi w:val="0"/>
              <w:adjustRightInd w:val="0"/>
              <w:snapToGrid w:val="0"/>
              <w:spacing w:after="0" w:line="240" w:lineRule="exact"/>
              <w:jc w:val="right"/>
              <w:textAlignment w:val="baseline"/>
              <w:rPr>
                <w:rFonts w:ascii="Times New Roman" w:hAnsi="Times New Roman"/>
              </w:rPr>
            </w:pPr>
          </w:p>
        </w:tc>
      </w:tr>
      <w:tr w14:paraId="5D14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581" w:type="dxa"/>
            <w:vMerge w:val="continue"/>
            <w:tcBorders>
              <w:left w:val="single" w:color="auto" w:sz="4" w:space="0"/>
              <w:right w:val="single" w:color="auto" w:sz="4" w:space="0"/>
            </w:tcBorders>
            <w:noWrap w:val="0"/>
            <w:vAlign w:val="center"/>
          </w:tcPr>
          <w:p w14:paraId="1F172674">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7BAFCF7">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申请复检理由</w:t>
            </w:r>
          </w:p>
        </w:tc>
        <w:tc>
          <w:tcPr>
            <w:tcW w:w="6766" w:type="dxa"/>
            <w:gridSpan w:val="6"/>
            <w:tcBorders>
              <w:left w:val="single" w:color="auto" w:sz="4" w:space="0"/>
              <w:right w:val="single" w:color="auto" w:sz="4" w:space="0"/>
            </w:tcBorders>
            <w:noWrap w:val="0"/>
            <w:vAlign w:val="top"/>
          </w:tcPr>
          <w:p w14:paraId="65DEE365">
            <w:pPr>
              <w:keepNext w:val="0"/>
              <w:keepLines w:val="0"/>
              <w:pageBreakBefore w:val="0"/>
              <w:widowControl w:val="0"/>
              <w:kinsoku w:val="0"/>
              <w:wordWrap/>
              <w:overflowPunct/>
              <w:autoSpaceDE w:val="0"/>
              <w:autoSpaceDN w:val="0"/>
              <w:bidi w:val="0"/>
              <w:adjustRightInd w:val="0"/>
              <w:snapToGrid w:val="0"/>
              <w:spacing w:after="0" w:line="240" w:lineRule="exact"/>
              <w:jc w:val="right"/>
              <w:textAlignment w:val="baseline"/>
              <w:rPr>
                <w:rFonts w:ascii="Times New Roman" w:hAnsi="Times New Roman"/>
              </w:rPr>
            </w:pPr>
          </w:p>
          <w:p w14:paraId="4C7F0B55">
            <w:pPr>
              <w:keepNext w:val="0"/>
              <w:keepLines w:val="0"/>
              <w:pageBreakBefore w:val="0"/>
              <w:widowControl w:val="0"/>
              <w:kinsoku w:val="0"/>
              <w:wordWrap/>
              <w:overflowPunct/>
              <w:autoSpaceDE w:val="0"/>
              <w:autoSpaceDN w:val="0"/>
              <w:bidi w:val="0"/>
              <w:adjustRightInd w:val="0"/>
              <w:snapToGrid w:val="0"/>
              <w:spacing w:after="0" w:line="240" w:lineRule="exact"/>
              <w:jc w:val="right"/>
              <w:textAlignment w:val="baseline"/>
              <w:rPr>
                <w:rFonts w:ascii="Times New Roman" w:hAnsi="Times New Roman"/>
              </w:rPr>
            </w:pPr>
          </w:p>
          <w:p w14:paraId="5BDB7513">
            <w:pPr>
              <w:keepNext w:val="0"/>
              <w:keepLines w:val="0"/>
              <w:pageBreakBefore w:val="0"/>
              <w:widowControl w:val="0"/>
              <w:kinsoku w:val="0"/>
              <w:wordWrap/>
              <w:overflowPunct/>
              <w:autoSpaceDE w:val="0"/>
              <w:autoSpaceDN w:val="0"/>
              <w:bidi w:val="0"/>
              <w:adjustRightInd w:val="0"/>
              <w:snapToGrid w:val="0"/>
              <w:spacing w:after="0" w:line="240" w:lineRule="exact"/>
              <w:jc w:val="right"/>
              <w:textAlignment w:val="baseline"/>
              <w:rPr>
                <w:rFonts w:ascii="Times New Roman" w:hAnsi="Times New Roman"/>
              </w:rPr>
            </w:pPr>
            <w:r>
              <w:rPr>
                <w:rFonts w:ascii="Times New Roman" w:hAnsi="Times New Roman"/>
              </w:rPr>
              <w:t>（如填写不下，可另附纸）</w:t>
            </w:r>
          </w:p>
        </w:tc>
      </w:tr>
      <w:tr w14:paraId="7E45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81" w:type="dxa"/>
            <w:tcBorders>
              <w:left w:val="single" w:color="auto" w:sz="4" w:space="0"/>
              <w:right w:val="single" w:color="auto" w:sz="4" w:space="0"/>
            </w:tcBorders>
            <w:noWrap w:val="0"/>
            <w:vAlign w:val="center"/>
          </w:tcPr>
          <w:p w14:paraId="5E096200">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备注</w:t>
            </w:r>
          </w:p>
        </w:tc>
        <w:tc>
          <w:tcPr>
            <w:tcW w:w="8374" w:type="dxa"/>
            <w:gridSpan w:val="7"/>
            <w:tcBorders>
              <w:top w:val="single" w:color="auto" w:sz="4" w:space="0"/>
              <w:left w:val="single" w:color="auto" w:sz="4" w:space="0"/>
              <w:right w:val="single" w:color="auto" w:sz="4" w:space="0"/>
            </w:tcBorders>
            <w:noWrap w:val="0"/>
            <w:vAlign w:val="center"/>
          </w:tcPr>
          <w:p w14:paraId="24D83D61">
            <w:pPr>
              <w:keepNext w:val="0"/>
              <w:keepLines w:val="0"/>
              <w:pageBreakBefore w:val="0"/>
              <w:widowControl w:val="0"/>
              <w:kinsoku w:val="0"/>
              <w:wordWrap/>
              <w:overflowPunct/>
              <w:autoSpaceDE w:val="0"/>
              <w:autoSpaceDN w:val="0"/>
              <w:bidi w:val="0"/>
              <w:adjustRightInd w:val="0"/>
              <w:snapToGrid w:val="0"/>
              <w:spacing w:after="0" w:line="240" w:lineRule="exact"/>
              <w:jc w:val="right"/>
              <w:textAlignment w:val="baseline"/>
              <w:rPr>
                <w:rFonts w:ascii="Times New Roman" w:hAnsi="Times New Roman"/>
              </w:rPr>
            </w:pPr>
          </w:p>
        </w:tc>
      </w:tr>
    </w:tbl>
    <w:p w14:paraId="09351D03">
      <w:pPr>
        <w:keepNext w:val="0"/>
        <w:keepLines w:val="0"/>
        <w:pageBreakBefore w:val="0"/>
        <w:widowControl w:val="0"/>
        <w:wordWrap/>
        <w:topLinePunct/>
        <w:autoSpaceDE w:val="0"/>
        <w:autoSpaceDN w:val="0"/>
        <w:bidi w:val="0"/>
        <w:adjustRightInd w:val="0"/>
        <w:snapToGrid w:val="0"/>
        <w:spacing w:line="240" w:lineRule="exact"/>
        <w:ind w:left="565" w:leftChars="-95" w:hanging="764" w:hangingChars="364"/>
        <w:textAlignment w:val="baseline"/>
        <w:rPr>
          <w:rFonts w:ascii="Times New Roman" w:hAnsi="Times New Roman"/>
          <w:bCs/>
          <w:kern w:val="0"/>
          <w:szCs w:val="21"/>
          <w:lang w:bidi="ar"/>
        </w:rPr>
      </w:pPr>
    </w:p>
    <w:p w14:paraId="62B65934">
      <w:pPr>
        <w:keepNext w:val="0"/>
        <w:keepLines w:val="0"/>
        <w:pageBreakBefore w:val="0"/>
        <w:widowControl w:val="0"/>
        <w:kinsoku w:val="0"/>
        <w:wordWrap/>
        <w:overflowPunct/>
        <w:topLinePunct/>
        <w:autoSpaceDE w:val="0"/>
        <w:autoSpaceDN w:val="0"/>
        <w:bidi w:val="0"/>
        <w:adjustRightInd w:val="0"/>
        <w:snapToGrid w:val="0"/>
        <w:spacing w:after="0" w:line="240" w:lineRule="auto"/>
        <w:ind w:left="0" w:leftChars="0" w:firstLine="0" w:firstLineChars="0"/>
        <w:jc w:val="both"/>
        <w:textAlignment w:val="baseline"/>
        <w:rPr>
          <w:rFonts w:ascii="Times New Roman" w:hAnsi="Times New Roman"/>
          <w:bCs/>
          <w:kern w:val="0"/>
          <w:szCs w:val="21"/>
          <w:lang w:bidi="ar"/>
        </w:rPr>
      </w:pPr>
      <w:r>
        <w:rPr>
          <w:rFonts w:ascii="Times New Roman" w:hAnsi="Times New Roman"/>
          <w:bCs/>
          <w:kern w:val="0"/>
          <w:szCs w:val="21"/>
          <w:lang w:bidi="ar"/>
        </w:rPr>
        <w:t>注意：1.</w:t>
      </w:r>
      <w:r>
        <w:rPr>
          <w:rFonts w:ascii="Times New Roman" w:hAnsi="Times New Roman"/>
          <w:bCs/>
          <w:spacing w:val="-6"/>
          <w:kern w:val="0"/>
          <w:szCs w:val="21"/>
          <w:lang w:bidi="ar"/>
        </w:rPr>
        <w:t>本表一式两联，第一联由受理复检申请的省级药品监督管理部门保留，第二联由当事人保留。</w:t>
      </w:r>
    </w:p>
    <w:p w14:paraId="5AF0E524">
      <w:pPr>
        <w:keepNext w:val="0"/>
        <w:keepLines w:val="0"/>
        <w:pageBreakBefore w:val="0"/>
        <w:widowControl w:val="0"/>
        <w:kinsoku w:val="0"/>
        <w:wordWrap/>
        <w:overflowPunct/>
        <w:topLinePunct/>
        <w:autoSpaceDE w:val="0"/>
        <w:autoSpaceDN w:val="0"/>
        <w:bidi w:val="0"/>
        <w:adjustRightInd w:val="0"/>
        <w:snapToGrid w:val="0"/>
        <w:spacing w:after="0" w:line="240" w:lineRule="auto"/>
        <w:ind w:left="0" w:leftChars="0" w:firstLine="0" w:firstLineChars="0"/>
        <w:jc w:val="both"/>
        <w:textAlignment w:val="baseline"/>
        <w:rPr>
          <w:rFonts w:ascii="Times New Roman" w:hAnsi="Times New Roman"/>
          <w:bCs/>
          <w:kern w:val="0"/>
          <w:szCs w:val="21"/>
          <w:lang w:bidi="ar"/>
        </w:rPr>
      </w:pPr>
      <w:r>
        <w:rPr>
          <w:rFonts w:hint="eastAsia" w:ascii="Times New Roman" w:hAnsi="Times New Roman"/>
          <w:bCs/>
          <w:kern w:val="0"/>
          <w:szCs w:val="21"/>
          <w:lang w:val="en-US" w:eastAsia="zh-CN" w:bidi="ar"/>
        </w:rPr>
        <w:t xml:space="preserve">            </w:t>
      </w:r>
      <w:r>
        <w:rPr>
          <w:rFonts w:ascii="Times New Roman" w:hAnsi="Times New Roman"/>
          <w:bCs/>
          <w:kern w:val="0"/>
          <w:szCs w:val="21"/>
          <w:lang w:bidi="ar"/>
        </w:rPr>
        <w:t>2.受理复检申请的省级药品监督管理部门应当依据《202</w:t>
      </w:r>
      <w:r>
        <w:rPr>
          <w:rFonts w:hint="default" w:ascii="Times New Roman" w:hAnsi="Times New Roman"/>
          <w:bCs/>
          <w:kern w:val="0"/>
          <w:szCs w:val="21"/>
          <w:lang w:val="en-US" w:bidi="ar"/>
        </w:rPr>
        <w:t>5</w:t>
      </w:r>
      <w:r>
        <w:rPr>
          <w:rFonts w:ascii="Times New Roman" w:hAnsi="Times New Roman"/>
          <w:bCs/>
          <w:kern w:val="0"/>
          <w:szCs w:val="21"/>
          <w:lang w:bidi="ar"/>
        </w:rPr>
        <w:t>年国家医疗器械抽检结果送达告知书》判断当事人是否在收到检验结论之日起（不含当日）7个工作日内提出复检申请。对同一检验报告的复检申请只办理一次。逾期、重复提出复检申请的不予受理。</w:t>
      </w:r>
    </w:p>
    <w:p w14:paraId="7DC7BD29">
      <w:pPr>
        <w:keepNext w:val="0"/>
        <w:keepLines w:val="0"/>
        <w:pageBreakBefore w:val="0"/>
        <w:widowControl w:val="0"/>
        <w:kinsoku w:val="0"/>
        <w:wordWrap/>
        <w:overflowPunct/>
        <w:autoSpaceDE w:val="0"/>
        <w:autoSpaceDN w:val="0"/>
        <w:bidi w:val="0"/>
        <w:adjustRightInd w:val="0"/>
        <w:snapToGrid w:val="0"/>
        <w:spacing w:after="0" w:line="240" w:lineRule="auto"/>
        <w:ind w:left="0" w:leftChars="0" w:firstLine="0" w:firstLineChars="0"/>
        <w:jc w:val="both"/>
        <w:textAlignment w:val="baseline"/>
        <w:rPr>
          <w:rFonts w:ascii="Times New Roman" w:hAnsi="Times New Roman" w:eastAsia="黑体"/>
          <w:sz w:val="32"/>
          <w:szCs w:val="32"/>
        </w:rPr>
      </w:pPr>
      <w:r>
        <w:rPr>
          <w:rFonts w:hint="eastAsia" w:ascii="Times New Roman" w:hAnsi="Times New Roman"/>
          <w:bCs/>
          <w:kern w:val="0"/>
          <w:szCs w:val="21"/>
          <w:lang w:val="en-US" w:eastAsia="zh-CN" w:bidi="ar"/>
        </w:rPr>
        <w:t xml:space="preserve">           </w:t>
      </w:r>
      <w:r>
        <w:rPr>
          <w:rFonts w:ascii="Times New Roman" w:hAnsi="Times New Roman"/>
          <w:bCs/>
          <w:kern w:val="0"/>
          <w:szCs w:val="21"/>
          <w:lang w:bidi="ar"/>
        </w:rPr>
        <w:t xml:space="preserve"> 3.当事人填写本表的相关信息应当与初检报告一致。</w:t>
      </w:r>
    </w:p>
    <w:p w14:paraId="77050EE0">
      <w:pPr>
        <w:keepNext w:val="0"/>
        <w:keepLines w:val="0"/>
        <w:pageBreakBefore w:val="0"/>
        <w:widowControl w:val="0"/>
        <w:wordWrap/>
        <w:autoSpaceDE w:val="0"/>
        <w:autoSpaceDN w:val="0"/>
        <w:bidi w:val="0"/>
        <w:adjustRightInd w:val="0"/>
        <w:snapToGrid w:val="0"/>
        <w:jc w:val="left"/>
        <w:textAlignment w:val="baseline"/>
        <w:rPr>
          <w:rFonts w:hint="eastAsia" w:ascii="黑体" w:hAnsi="黑体" w:eastAsia="黑体" w:cs="黑体"/>
          <w:sz w:val="32"/>
          <w:szCs w:val="32"/>
        </w:rPr>
      </w:pPr>
      <w:r>
        <w:rPr>
          <w:rFonts w:ascii="Times New Roman" w:hAnsi="Times New Roman" w:eastAsia="黑体"/>
          <w:sz w:val="32"/>
          <w:szCs w:val="32"/>
        </w:rPr>
        <w:br w:type="page"/>
      </w:r>
      <w:r>
        <w:rPr>
          <w:rFonts w:hint="eastAsia" w:ascii="黑体" w:hAnsi="黑体" w:eastAsia="黑体" w:cs="黑体"/>
          <w:sz w:val="32"/>
          <w:szCs w:val="32"/>
        </w:rPr>
        <w:t>附2</w:t>
      </w:r>
    </w:p>
    <w:p w14:paraId="60A3432C">
      <w:pPr>
        <w:keepNext w:val="0"/>
        <w:keepLines w:val="0"/>
        <w:pageBreakBefore w:val="0"/>
        <w:widowControl w:val="0"/>
        <w:wordWrap/>
        <w:autoSpaceDE w:val="0"/>
        <w:autoSpaceDN w:val="0"/>
        <w:bidi w:val="0"/>
        <w:adjustRightInd w:val="0"/>
        <w:snapToGrid w:val="0"/>
        <w:jc w:val="left"/>
        <w:textAlignment w:val="baseline"/>
        <w:rPr>
          <w:rFonts w:ascii="Times New Roman" w:hAnsi="Times New Roman" w:eastAsia="方正小标宋简体"/>
          <w:sz w:val="32"/>
          <w:szCs w:val="32"/>
        </w:rPr>
      </w:pPr>
    </w:p>
    <w:p w14:paraId="204B5E2F">
      <w:pPr>
        <w:keepNext w:val="0"/>
        <w:keepLines w:val="0"/>
        <w:pageBreakBefore w:val="0"/>
        <w:widowControl w:val="0"/>
        <w:wordWrap/>
        <w:autoSpaceDE w:val="0"/>
        <w:autoSpaceDN w:val="0"/>
        <w:bidi w:val="0"/>
        <w:adjustRightInd w:val="0"/>
        <w:snapToGrid w:val="0"/>
        <w:spacing w:line="440" w:lineRule="exact"/>
        <w:jc w:val="center"/>
        <w:textAlignment w:val="baseline"/>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val="en-US" w:eastAsia="zh-CN" w:bidi="ar"/>
        </w:rPr>
        <w:t>5</w:t>
      </w:r>
      <w:r>
        <w:rPr>
          <w:rFonts w:hint="eastAsia" w:ascii="方正小标宋简体" w:hAnsi="方正小标宋简体" w:eastAsia="方正小标宋简体" w:cs="方正小标宋简体"/>
          <w:kern w:val="0"/>
          <w:sz w:val="44"/>
          <w:szCs w:val="44"/>
          <w:lang w:bidi="ar"/>
        </w:rPr>
        <w:t>年国家医疗器械抽检结果送达告知书</w:t>
      </w:r>
    </w:p>
    <w:p w14:paraId="10BAE08D">
      <w:pPr>
        <w:keepNext w:val="0"/>
        <w:keepLines w:val="0"/>
        <w:pageBreakBefore w:val="0"/>
        <w:widowControl w:val="0"/>
        <w:wordWrap/>
        <w:topLinePunct/>
        <w:autoSpaceDE w:val="0"/>
        <w:autoSpaceDN w:val="0"/>
        <w:bidi w:val="0"/>
        <w:adjustRightInd w:val="0"/>
        <w:snapToGrid w:val="0"/>
        <w:spacing w:line="250" w:lineRule="exact"/>
        <w:textAlignment w:val="baseline"/>
        <w:rPr>
          <w:rFonts w:ascii="Times New Roman" w:hAnsi="Times New Roman"/>
          <w:kern w:val="0"/>
          <w:szCs w:val="21"/>
          <w:u w:val="single"/>
          <w:lang w:bidi="ar"/>
        </w:rPr>
      </w:pPr>
    </w:p>
    <w:p w14:paraId="36D6EB35">
      <w:pPr>
        <w:keepNext w:val="0"/>
        <w:keepLines w:val="0"/>
        <w:pageBreakBefore w:val="0"/>
        <w:widowControl w:val="0"/>
        <w:wordWrap/>
        <w:topLinePunct/>
        <w:autoSpaceDE w:val="0"/>
        <w:autoSpaceDN w:val="0"/>
        <w:bidi w:val="0"/>
        <w:adjustRightInd w:val="0"/>
        <w:snapToGrid w:val="0"/>
        <w:spacing w:line="250" w:lineRule="exact"/>
        <w:jc w:val="right"/>
        <w:textAlignment w:val="baseline"/>
        <w:rPr>
          <w:rFonts w:ascii="Times New Roman" w:hAnsi="Times New Roman"/>
          <w:kern w:val="0"/>
          <w:szCs w:val="21"/>
          <w:lang w:bidi="ar"/>
        </w:rPr>
      </w:pPr>
      <w:r>
        <w:rPr>
          <w:rFonts w:ascii="Times New Roman" w:hAnsi="Times New Roman"/>
          <w:kern w:val="0"/>
          <w:szCs w:val="21"/>
          <w:lang w:bidi="ar"/>
        </w:rPr>
        <w:t>（省份简称）国抽送告（年份）××××××A号</w:t>
      </w:r>
    </w:p>
    <w:p w14:paraId="07AFBDB1">
      <w:pPr>
        <w:keepNext w:val="0"/>
        <w:keepLines w:val="0"/>
        <w:pageBreakBefore w:val="0"/>
        <w:widowControl w:val="0"/>
        <w:wordWrap/>
        <w:topLinePunct/>
        <w:autoSpaceDE w:val="0"/>
        <w:autoSpaceDN w:val="0"/>
        <w:bidi w:val="0"/>
        <w:adjustRightInd w:val="0"/>
        <w:snapToGrid w:val="0"/>
        <w:spacing w:line="250" w:lineRule="exact"/>
        <w:jc w:val="right"/>
        <w:textAlignment w:val="baseline"/>
        <w:rPr>
          <w:rFonts w:ascii="Times New Roman" w:hAnsi="Times New Roman"/>
          <w:kern w:val="0"/>
          <w:szCs w:val="21"/>
          <w:lang w:bidi="ar"/>
        </w:rPr>
      </w:pPr>
      <w:r>
        <w:rPr>
          <w:rFonts w:ascii="Times New Roman" w:hAnsi="Times New Roman"/>
          <w:kern w:val="0"/>
          <w:szCs w:val="21"/>
          <w:lang w:bidi="ar"/>
        </w:rPr>
        <w:t>（省份简称）国抽送告（年份）××××××B号</w:t>
      </w:r>
    </w:p>
    <w:p w14:paraId="6FD561EE">
      <w:pPr>
        <w:keepNext w:val="0"/>
        <w:keepLines w:val="0"/>
        <w:pageBreakBefore w:val="0"/>
        <w:widowControl w:val="0"/>
        <w:wordWrap/>
        <w:topLinePunct/>
        <w:autoSpaceDE w:val="0"/>
        <w:autoSpaceDN w:val="0"/>
        <w:bidi w:val="0"/>
        <w:adjustRightInd w:val="0"/>
        <w:snapToGrid w:val="0"/>
        <w:spacing w:line="250" w:lineRule="exact"/>
        <w:jc w:val="right"/>
        <w:textAlignment w:val="baseline"/>
        <w:rPr>
          <w:rFonts w:ascii="Times New Roman" w:hAnsi="Times New Roman"/>
          <w:kern w:val="0"/>
          <w:szCs w:val="21"/>
          <w:lang w:bidi="ar"/>
        </w:rPr>
      </w:pPr>
      <w:r>
        <w:rPr>
          <w:rFonts w:ascii="Times New Roman" w:hAnsi="Times New Roman"/>
          <w:kern w:val="0"/>
          <w:szCs w:val="21"/>
          <w:lang w:bidi="ar"/>
        </w:rPr>
        <w:t>（省份简称）国抽送告（年份）××××××AB号</w:t>
      </w:r>
    </w:p>
    <w:p w14:paraId="5A9D857F">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u w:val="single"/>
          <w:lang w:bidi="ar"/>
        </w:rPr>
      </w:pPr>
    </w:p>
    <w:p w14:paraId="3515EB79">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lang w:bidi="ar"/>
        </w:rPr>
      </w:pPr>
      <w:r>
        <w:rPr>
          <w:rFonts w:ascii="Times New Roman" w:hAnsi="Times New Roman"/>
          <w:kern w:val="0"/>
          <w:szCs w:val="21"/>
          <w:u w:val="single"/>
          <w:lang w:bidi="ar"/>
        </w:rPr>
        <w:t>（医疗器械注册人、备案人、进口代理人、</w:t>
      </w:r>
      <w:bookmarkStart w:id="8" w:name="_Hlk76044274"/>
      <w:r>
        <w:rPr>
          <w:rFonts w:ascii="Times New Roman" w:hAnsi="Times New Roman"/>
          <w:kern w:val="0"/>
          <w:szCs w:val="21"/>
          <w:u w:val="single"/>
          <w:lang w:bidi="ar"/>
        </w:rPr>
        <w:t>境内受托生产企业</w:t>
      </w:r>
      <w:bookmarkEnd w:id="8"/>
      <w:r>
        <w:rPr>
          <w:rFonts w:ascii="Times New Roman" w:hAnsi="Times New Roman"/>
          <w:kern w:val="0"/>
          <w:szCs w:val="21"/>
          <w:u w:val="single"/>
          <w:lang w:bidi="ar"/>
        </w:rPr>
        <w:t>、经营单位、使用单位名称）</w:t>
      </w:r>
      <w:r>
        <w:rPr>
          <w:rFonts w:ascii="Times New Roman" w:hAnsi="Times New Roman"/>
          <w:kern w:val="0"/>
          <w:szCs w:val="21"/>
          <w:lang w:bidi="ar"/>
        </w:rPr>
        <w:t>：</w:t>
      </w:r>
    </w:p>
    <w:p w14:paraId="1B5988FB">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hint="eastAsia" w:ascii="Times New Roman" w:hAnsi="Times New Roman" w:eastAsia="宋体"/>
          <w:kern w:val="0"/>
          <w:szCs w:val="21"/>
          <w:lang w:val="en-US" w:eastAsia="zh-CN" w:bidi="ar"/>
        </w:rPr>
      </w:pPr>
      <w:r>
        <w:rPr>
          <w:rFonts w:ascii="Times New Roman" w:hAnsi="Times New Roman"/>
          <w:kern w:val="0"/>
          <w:szCs w:val="21"/>
          <w:lang w:bidi="ar"/>
        </w:rPr>
        <w:t>经国家医疗器械抽检，标示名称为</w:t>
      </w:r>
      <w:r>
        <w:rPr>
          <w:rFonts w:ascii="Times New Roman" w:hAnsi="Times New Roman"/>
          <w:kern w:val="0"/>
          <w:szCs w:val="21"/>
          <w:u w:val="single"/>
          <w:lang w:bidi="ar"/>
        </w:rPr>
        <w:t xml:space="preserve">                            </w:t>
      </w:r>
      <w:r>
        <w:rPr>
          <w:rFonts w:ascii="Times New Roman" w:hAnsi="Times New Roman"/>
          <w:kern w:val="0"/>
          <w:szCs w:val="21"/>
          <w:lang w:bidi="ar"/>
        </w:rPr>
        <w:t>的产品（规格型号</w:t>
      </w:r>
      <w:r>
        <w:rPr>
          <w:rFonts w:ascii="Times New Roman" w:hAnsi="Times New Roman"/>
          <w:kern w:val="0"/>
          <w:szCs w:val="21"/>
          <w:u w:val="single"/>
          <w:lang w:bidi="ar"/>
        </w:rPr>
        <w:t xml:space="preserve">                             </w:t>
      </w:r>
      <w:r>
        <w:rPr>
          <w:rFonts w:ascii="Times New Roman" w:hAnsi="Times New Roman"/>
          <w:kern w:val="0"/>
          <w:szCs w:val="21"/>
          <w:lang w:bidi="ar"/>
        </w:rPr>
        <w:t>，生产日期/批号/出厂编号</w:t>
      </w:r>
      <w:r>
        <w:rPr>
          <w:rFonts w:ascii="Times New Roman" w:hAnsi="Times New Roman"/>
          <w:kern w:val="0"/>
          <w:szCs w:val="21"/>
          <w:u w:val="single"/>
          <w:lang w:bidi="ar"/>
        </w:rPr>
        <w:t xml:space="preserve">                                          </w:t>
      </w:r>
      <w:r>
        <w:rPr>
          <w:rFonts w:ascii="Times New Roman" w:hAnsi="Times New Roman"/>
          <w:kern w:val="0"/>
          <w:szCs w:val="21"/>
          <w:lang w:bidi="ar"/>
        </w:rPr>
        <w:t>）被发现不符合规定。作为该产品（</w:t>
      </w:r>
      <w:r>
        <w:rPr>
          <w:rFonts w:ascii="Times New Roman" w:hAnsi="Times New Roman"/>
        </w:rPr>
        <w:t>□</w:t>
      </w:r>
      <w:r>
        <w:rPr>
          <w:rFonts w:ascii="Times New Roman" w:hAnsi="Times New Roman"/>
          <w:kern w:val="0"/>
          <w:szCs w:val="21"/>
          <w:lang w:bidi="ar"/>
        </w:rPr>
        <w:t>注册人、备案人；</w:t>
      </w:r>
      <w:r>
        <w:rPr>
          <w:rFonts w:ascii="Times New Roman" w:hAnsi="Times New Roman"/>
        </w:rPr>
        <w:t>□</w:t>
      </w:r>
      <w:r>
        <w:rPr>
          <w:rFonts w:ascii="Times New Roman" w:hAnsi="Times New Roman"/>
          <w:kern w:val="0"/>
          <w:szCs w:val="21"/>
          <w:lang w:bidi="ar"/>
        </w:rPr>
        <w:t>进口代理人；</w:t>
      </w:r>
      <w:r>
        <w:rPr>
          <w:rFonts w:ascii="Times New Roman" w:hAnsi="Times New Roman"/>
        </w:rPr>
        <w:t>□</w:t>
      </w:r>
      <w:r>
        <w:rPr>
          <w:rFonts w:ascii="Times New Roman" w:hAnsi="Times New Roman"/>
          <w:kern w:val="0"/>
          <w:szCs w:val="21"/>
          <w:lang w:bidi="ar"/>
        </w:rPr>
        <w:t>境内受托生产企业；</w:t>
      </w:r>
      <w:r>
        <w:rPr>
          <w:rFonts w:ascii="Times New Roman" w:hAnsi="Times New Roman"/>
        </w:rPr>
        <w:t>□</w:t>
      </w:r>
      <w:r>
        <w:rPr>
          <w:rFonts w:ascii="Times New Roman" w:hAnsi="Times New Roman"/>
          <w:kern w:val="0"/>
          <w:szCs w:val="21"/>
          <w:lang w:bidi="ar"/>
        </w:rPr>
        <w:t>经营单位；</w:t>
      </w:r>
      <w:r>
        <w:rPr>
          <w:rFonts w:ascii="Times New Roman" w:hAnsi="Times New Roman"/>
        </w:rPr>
        <w:t>□</w:t>
      </w:r>
      <w:r>
        <w:rPr>
          <w:rFonts w:ascii="Times New Roman" w:hAnsi="Times New Roman"/>
          <w:kern w:val="0"/>
          <w:szCs w:val="21"/>
          <w:lang w:bidi="ar"/>
        </w:rPr>
        <w:t>使用单位），现向你送达相关检验报告（编号</w:t>
      </w:r>
      <w:r>
        <w:rPr>
          <w:rFonts w:ascii="Times New Roman" w:hAnsi="Times New Roman"/>
          <w:kern w:val="0"/>
          <w:szCs w:val="21"/>
          <w:u w:val="single"/>
          <w:lang w:bidi="ar"/>
        </w:rPr>
        <w:t xml:space="preserve">                                </w:t>
      </w:r>
      <w:r>
        <w:rPr>
          <w:rFonts w:ascii="Times New Roman" w:hAnsi="Times New Roman"/>
          <w:kern w:val="0"/>
          <w:szCs w:val="21"/>
          <w:lang w:bidi="ar"/>
        </w:rPr>
        <w:t>）。</w:t>
      </w:r>
    </w:p>
    <w:p w14:paraId="700852CB">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依照《医疗器械监督管理条例》等有关规定，若您对检验结论有异议，自收到本告知书之日起7个工作日内向注册人、备案人或者进口产品代理人所在地省级药品监督管理部门提出复检申请（以下简称受理复检申请的省级药品监督管理部门）。对同一检验报告的复检申请只办理一次。逾期、重复提出复检申请的不予受理。</w:t>
      </w:r>
    </w:p>
    <w:p w14:paraId="1013FF68">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受理复检申请的省级药品监督管理部门做出复检决定后，当事人不可撤销复检申请。</w:t>
      </w:r>
    </w:p>
    <w:p w14:paraId="41D84B62">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当事人应当自收到《通知书》之日起（不含当日）5个工作日内向复检机构预先支付复检费用。逾期未交的，复检机构有权取消复检并通知受理复检申请的省级药品监督管理部门。因该原因取消复检的，对该批初检报告不得再次申请复检。</w:t>
      </w:r>
    </w:p>
    <w:p w14:paraId="06DC0F3A">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医疗器械注册人、备案人或者进口产品代理人认为所抽样品非其产品的，应当自收到检验报告之日起7个工作日内，向所在地省级药品监督管理部门提供充分准确的证明材料。所在地省级药品监督管理部门应当组织调查核实。未能按时向省级药品监督管理部门提交材料的，视为标示医疗器械注册人、备案人确认所抽样品为其产品。</w:t>
      </w:r>
    </w:p>
    <w:p w14:paraId="188D7A1A">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特此送达、告知。</w:t>
      </w:r>
    </w:p>
    <w:p w14:paraId="3BE77F36">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lang w:bidi="ar"/>
        </w:rPr>
      </w:pPr>
    </w:p>
    <w:p w14:paraId="672099D1">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lang w:bidi="ar"/>
        </w:rPr>
      </w:pPr>
    </w:p>
    <w:p w14:paraId="5D86E366">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lang w:bidi="ar"/>
        </w:rPr>
      </w:pPr>
    </w:p>
    <w:p w14:paraId="41198E4A">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lang w:bidi="ar"/>
        </w:rPr>
      </w:pPr>
      <w:r>
        <w:rPr>
          <w:rFonts w:ascii="Times New Roman" w:hAnsi="Times New Roman"/>
          <w:kern w:val="0"/>
          <w:szCs w:val="21"/>
          <w:lang w:bidi="ar"/>
        </w:rPr>
        <w:t xml:space="preserve">                                                     公章</w:t>
      </w:r>
    </w:p>
    <w:p w14:paraId="1A7FEC91">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5250" w:firstLineChars="2500"/>
        <w:textAlignment w:val="baseline"/>
        <w:rPr>
          <w:rFonts w:ascii="Times New Roman" w:hAnsi="Times New Roman"/>
          <w:kern w:val="0"/>
          <w:szCs w:val="21"/>
          <w:lang w:bidi="ar"/>
        </w:rPr>
      </w:pPr>
      <w:r>
        <w:rPr>
          <w:rFonts w:ascii="Times New Roman" w:hAnsi="Times New Roman"/>
          <w:kern w:val="0"/>
          <w:szCs w:val="21"/>
          <w:lang w:bidi="ar"/>
        </w:rPr>
        <w:t>年  月  日</w:t>
      </w:r>
    </w:p>
    <w:p w14:paraId="3BD22388">
      <w:pPr>
        <w:keepNext w:val="0"/>
        <w:keepLines w:val="0"/>
        <w:pageBreakBefore w:val="0"/>
        <w:widowControl w:val="0"/>
        <w:kinsoku w:val="0"/>
        <w:wordWrap/>
        <w:overflowPunct/>
        <w:topLinePunct/>
        <w:autoSpaceDE w:val="0"/>
        <w:autoSpaceDN w:val="0"/>
        <w:bidi w:val="0"/>
        <w:adjustRightInd w:val="0"/>
        <w:snapToGrid w:val="0"/>
        <w:spacing w:after="0" w:line="250" w:lineRule="exact"/>
        <w:textAlignment w:val="baseline"/>
        <w:rPr>
          <w:rFonts w:ascii="Times New Roman" w:hAnsi="Times New Roman"/>
          <w:kern w:val="0"/>
          <w:szCs w:val="21"/>
          <w:lang w:bidi="ar"/>
        </w:rPr>
      </w:pPr>
      <w:r>
        <w:rPr>
          <w:rFonts w:ascii="Times New Roman" w:hAnsi="Times New Roman"/>
          <w:kern w:val="0"/>
          <w:szCs w:val="21"/>
          <w:u w:val="single"/>
          <w:lang w:bidi="ar"/>
        </w:rPr>
        <w:t xml:space="preserve">                （将检验结果送达当事人的监管部门应在此处加盖骑缝章）                </w:t>
      </w:r>
    </w:p>
    <w:p w14:paraId="354311CA">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600"/>
        <w:textAlignment w:val="baseline"/>
        <w:rPr>
          <w:rFonts w:ascii="Times New Roman" w:hAnsi="Times New Roman"/>
          <w:kern w:val="0"/>
          <w:szCs w:val="21"/>
          <w:lang w:bidi="ar"/>
        </w:rPr>
      </w:pPr>
    </w:p>
    <w:p w14:paraId="3D372017">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本告知书已于______年______月______日______时______分收到。我公司（单位）组织机构代码_____________________，法定代表人姓名____________。</w:t>
      </w:r>
    </w:p>
    <w:p w14:paraId="34CF517A">
      <w:pPr>
        <w:keepNext w:val="0"/>
        <w:keepLines w:val="0"/>
        <w:pageBreakBefore w:val="0"/>
        <w:widowControl w:val="0"/>
        <w:kinsoku w:val="0"/>
        <w:wordWrap/>
        <w:overflowPunct/>
        <w:topLinePunct/>
        <w:autoSpaceDE w:val="0"/>
        <w:autoSpaceDN w:val="0"/>
        <w:bidi w:val="0"/>
        <w:adjustRightInd w:val="0"/>
        <w:snapToGrid w:val="0"/>
        <w:spacing w:after="0" w:line="320" w:lineRule="exact"/>
        <w:textAlignment w:val="baseline"/>
        <w:rPr>
          <w:rFonts w:ascii="Times New Roman" w:hAnsi="Times New Roman"/>
          <w:kern w:val="0"/>
          <w:szCs w:val="21"/>
          <w:lang w:bidi="ar"/>
        </w:rPr>
      </w:pPr>
    </w:p>
    <w:p w14:paraId="6396D089">
      <w:pPr>
        <w:keepNext w:val="0"/>
        <w:keepLines w:val="0"/>
        <w:pageBreakBefore w:val="0"/>
        <w:widowControl w:val="0"/>
        <w:kinsoku w:val="0"/>
        <w:wordWrap/>
        <w:overflowPunct/>
        <w:topLinePunct/>
        <w:autoSpaceDE w:val="0"/>
        <w:autoSpaceDN w:val="0"/>
        <w:bidi w:val="0"/>
        <w:adjustRightInd w:val="0"/>
        <w:snapToGrid w:val="0"/>
        <w:spacing w:after="0" w:line="250" w:lineRule="exact"/>
        <w:jc w:val="right"/>
        <w:textAlignment w:val="baseline"/>
        <w:rPr>
          <w:rFonts w:ascii="Times New Roman" w:hAnsi="Times New Roman"/>
          <w:kern w:val="0"/>
          <w:szCs w:val="21"/>
          <w:lang w:bidi="ar"/>
        </w:rPr>
      </w:pPr>
      <w:r>
        <w:rPr>
          <w:rFonts w:ascii="Times New Roman" w:hAnsi="Times New Roman"/>
          <w:kern w:val="0"/>
          <w:szCs w:val="21"/>
          <w:lang w:bidi="ar"/>
        </w:rPr>
        <w:t>接收人签字：______________</w:t>
      </w:r>
    </w:p>
    <w:p w14:paraId="2D4D450D">
      <w:pPr>
        <w:keepNext w:val="0"/>
        <w:keepLines w:val="0"/>
        <w:pageBreakBefore w:val="0"/>
        <w:widowControl w:val="0"/>
        <w:kinsoku w:val="0"/>
        <w:wordWrap/>
        <w:overflowPunct/>
        <w:topLinePunct/>
        <w:autoSpaceDE w:val="0"/>
        <w:autoSpaceDN w:val="0"/>
        <w:bidi w:val="0"/>
        <w:adjustRightInd w:val="0"/>
        <w:snapToGrid w:val="0"/>
        <w:spacing w:after="0" w:line="250" w:lineRule="exact"/>
        <w:ind w:firstLine="6450"/>
        <w:textAlignment w:val="baseline"/>
        <w:rPr>
          <w:rFonts w:ascii="Times New Roman" w:hAnsi="Times New Roman"/>
          <w:kern w:val="0"/>
          <w:szCs w:val="21"/>
          <w:lang w:bidi="ar"/>
        </w:rPr>
      </w:pPr>
      <w:r>
        <w:rPr>
          <w:rFonts w:ascii="Times New Roman" w:hAnsi="Times New Roman"/>
          <w:kern w:val="0"/>
          <w:szCs w:val="21"/>
          <w:lang w:bidi="ar"/>
        </w:rPr>
        <w:t>公章（接收单位）</w:t>
      </w:r>
    </w:p>
    <w:p w14:paraId="3377C483">
      <w:pPr>
        <w:keepNext w:val="0"/>
        <w:keepLines w:val="0"/>
        <w:pageBreakBefore w:val="0"/>
        <w:widowControl w:val="0"/>
        <w:kinsoku w:val="0"/>
        <w:wordWrap/>
        <w:overflowPunct/>
        <w:topLinePunct/>
        <w:autoSpaceDE w:val="0"/>
        <w:autoSpaceDN w:val="0"/>
        <w:bidi w:val="0"/>
        <w:adjustRightInd w:val="0"/>
        <w:snapToGrid w:val="0"/>
        <w:spacing w:after="0" w:line="250" w:lineRule="exact"/>
        <w:ind w:hanging="630"/>
        <w:textAlignment w:val="baseline"/>
        <w:rPr>
          <w:rFonts w:ascii="Times New Roman" w:hAnsi="Times New Roman"/>
          <w:kern w:val="0"/>
          <w:szCs w:val="21"/>
          <w:lang w:bidi="ar"/>
        </w:rPr>
      </w:pPr>
    </w:p>
    <w:p w14:paraId="269EEFD9">
      <w:pPr>
        <w:keepNext w:val="0"/>
        <w:keepLines w:val="0"/>
        <w:pageBreakBefore w:val="0"/>
        <w:widowControl w:val="0"/>
        <w:kinsoku w:val="0"/>
        <w:wordWrap/>
        <w:overflowPunct/>
        <w:topLinePunct/>
        <w:autoSpaceDE w:val="0"/>
        <w:autoSpaceDN w:val="0"/>
        <w:bidi w:val="0"/>
        <w:adjustRightInd w:val="0"/>
        <w:snapToGrid w:val="0"/>
        <w:spacing w:after="0" w:line="250" w:lineRule="exact"/>
        <w:ind w:left="629" w:hanging="629"/>
        <w:textAlignment w:val="baseline"/>
        <w:rPr>
          <w:rFonts w:ascii="Times New Roman" w:hAnsi="Times New Roman"/>
          <w:kern w:val="0"/>
          <w:szCs w:val="21"/>
          <w:lang w:bidi="ar"/>
        </w:rPr>
      </w:pPr>
      <w:r>
        <w:rPr>
          <w:rFonts w:ascii="Times New Roman" w:hAnsi="Times New Roman"/>
          <w:kern w:val="0"/>
          <w:szCs w:val="21"/>
          <w:lang w:bidi="ar"/>
        </w:rPr>
        <w:t>注：1.本文书附件为检验报告1份，《医疗器械抽样记录及凭证》复印件1份。</w:t>
      </w:r>
    </w:p>
    <w:p w14:paraId="7E672C4B">
      <w:pPr>
        <w:keepNext w:val="0"/>
        <w:keepLines w:val="0"/>
        <w:pageBreakBefore w:val="0"/>
        <w:widowControl w:val="0"/>
        <w:numPr>
          <w:ilvl w:val="0"/>
          <w:numId w:val="1"/>
        </w:numPr>
        <w:wordWrap/>
        <w:topLinePunct/>
        <w:autoSpaceDE w:val="0"/>
        <w:autoSpaceDN w:val="0"/>
        <w:bidi w:val="0"/>
        <w:adjustRightInd w:val="0"/>
        <w:snapToGrid w:val="0"/>
        <w:spacing w:line="250" w:lineRule="exact"/>
        <w:ind w:firstLine="420" w:firstLineChars="200"/>
        <w:textAlignment w:val="baseline"/>
        <w:rPr>
          <w:rFonts w:ascii="Times New Roman" w:hAnsi="Times New Roman"/>
          <w:kern w:val="0"/>
          <w:szCs w:val="21"/>
          <w:lang w:bidi="ar"/>
        </w:rPr>
      </w:pPr>
      <w:r>
        <w:rPr>
          <w:rFonts w:ascii="Times New Roman" w:hAnsi="Times New Roman"/>
          <w:kern w:val="0"/>
          <w:szCs w:val="21"/>
          <w:lang w:bidi="ar"/>
        </w:rPr>
        <w:t>本文书一式两联，第一联存档，第二联交接收单位。</w:t>
      </w:r>
    </w:p>
    <w:p w14:paraId="56879D1E">
      <w:pPr>
        <w:keepNext w:val="0"/>
        <w:keepLines w:val="0"/>
        <w:pageBreakBefore w:val="0"/>
        <w:widowControl w:val="0"/>
        <w:kinsoku w:val="0"/>
        <w:wordWrap/>
        <w:overflowPunct/>
        <w:topLinePunct/>
        <w:autoSpaceDE w:val="0"/>
        <w:autoSpaceDN w:val="0"/>
        <w:bidi w:val="0"/>
        <w:adjustRightInd w:val="0"/>
        <w:snapToGrid w:val="0"/>
        <w:spacing w:after="0"/>
        <w:textAlignment w:val="baseline"/>
        <w:rPr>
          <w:rFonts w:hint="eastAsia" w:ascii="黑体" w:hAnsi="黑体" w:eastAsia="黑体" w:cs="黑体"/>
          <w:bCs/>
          <w:kern w:val="0"/>
          <w:sz w:val="32"/>
          <w:szCs w:val="32"/>
          <w:lang w:bidi="ar"/>
        </w:rPr>
      </w:pPr>
      <w:r>
        <w:rPr>
          <w:rFonts w:ascii="Times New Roman" w:hAnsi="Times New Roman" w:eastAsia="黑体"/>
          <w:bCs/>
          <w:kern w:val="0"/>
          <w:sz w:val="32"/>
          <w:szCs w:val="32"/>
          <w:lang w:bidi="ar"/>
        </w:rPr>
        <w:br w:type="page"/>
      </w:r>
      <w:r>
        <w:rPr>
          <w:rFonts w:hint="eastAsia" w:ascii="黑体" w:hAnsi="黑体" w:eastAsia="黑体" w:cs="黑体"/>
          <w:bCs/>
          <w:kern w:val="0"/>
          <w:sz w:val="32"/>
          <w:szCs w:val="32"/>
          <w:lang w:bidi="ar"/>
        </w:rPr>
        <w:t>附3</w:t>
      </w:r>
    </w:p>
    <w:p w14:paraId="16A4FB34">
      <w:pPr>
        <w:keepNext w:val="0"/>
        <w:keepLines w:val="0"/>
        <w:pageBreakBefore w:val="0"/>
        <w:widowControl w:val="0"/>
        <w:kinsoku w:val="0"/>
        <w:wordWrap/>
        <w:overflowPunct/>
        <w:topLinePunct/>
        <w:autoSpaceDE w:val="0"/>
        <w:autoSpaceDN w:val="0"/>
        <w:bidi w:val="0"/>
        <w:adjustRightInd w:val="0"/>
        <w:snapToGrid w:val="0"/>
        <w:spacing w:after="0" w:line="360" w:lineRule="exact"/>
        <w:textAlignment w:val="baseline"/>
        <w:rPr>
          <w:rFonts w:ascii="Times New Roman" w:hAnsi="Times New Roman" w:eastAsia="黑体"/>
          <w:bCs/>
          <w:kern w:val="0"/>
          <w:sz w:val="32"/>
          <w:szCs w:val="32"/>
          <w:lang w:bidi="ar"/>
        </w:rPr>
      </w:pPr>
    </w:p>
    <w:p w14:paraId="3F579FBF">
      <w:pPr>
        <w:keepNext w:val="0"/>
        <w:keepLines w:val="0"/>
        <w:pageBreakBefore w:val="0"/>
        <w:widowControl w:val="0"/>
        <w:kinsoku w:val="0"/>
        <w:wordWrap/>
        <w:overflowPunct/>
        <w:topLinePunct/>
        <w:autoSpaceDE w:val="0"/>
        <w:autoSpaceDN w:val="0"/>
        <w:bidi w:val="0"/>
        <w:adjustRightInd w:val="0"/>
        <w:snapToGrid w:val="0"/>
        <w:spacing w:after="0" w:line="460" w:lineRule="exact"/>
        <w:jc w:val="center"/>
        <w:textAlignment w:val="baseline"/>
        <w:rPr>
          <w:rFonts w:hint="eastAsia" w:ascii="方正小标宋简体" w:hAnsi="方正小标宋简体" w:eastAsia="方正小标宋简体" w:cs="方正小标宋简体"/>
          <w:bCs/>
          <w:kern w:val="0"/>
          <w:sz w:val="44"/>
          <w:szCs w:val="44"/>
          <w:lang w:bidi="ar"/>
        </w:rPr>
      </w:pPr>
      <w:r>
        <w:rPr>
          <w:rFonts w:hint="eastAsia" w:ascii="方正小标宋简体" w:hAnsi="方正小标宋简体" w:eastAsia="方正小标宋简体" w:cs="方正小标宋简体"/>
          <w:bCs/>
          <w:kern w:val="0"/>
          <w:sz w:val="44"/>
          <w:szCs w:val="44"/>
          <w:lang w:bidi="ar"/>
        </w:rPr>
        <w:t>202</w:t>
      </w:r>
      <w:r>
        <w:rPr>
          <w:rFonts w:hint="eastAsia" w:ascii="方正小标宋简体" w:hAnsi="方正小标宋简体" w:eastAsia="方正小标宋简体" w:cs="方正小标宋简体"/>
          <w:bCs/>
          <w:kern w:val="0"/>
          <w:sz w:val="44"/>
          <w:szCs w:val="44"/>
          <w:lang w:val="en-US" w:eastAsia="zh-CN" w:bidi="ar"/>
        </w:rPr>
        <w:t>5</w:t>
      </w:r>
      <w:r>
        <w:rPr>
          <w:rFonts w:hint="eastAsia" w:ascii="方正小标宋简体" w:hAnsi="方正小标宋简体" w:eastAsia="方正小标宋简体" w:cs="方正小标宋简体"/>
          <w:bCs/>
          <w:kern w:val="0"/>
          <w:sz w:val="44"/>
          <w:szCs w:val="44"/>
          <w:lang w:bidi="ar"/>
        </w:rPr>
        <w:t>年国家医疗器械抽检复检通知书</w:t>
      </w:r>
    </w:p>
    <w:p w14:paraId="59CADA74">
      <w:pPr>
        <w:keepNext w:val="0"/>
        <w:keepLines w:val="0"/>
        <w:pageBreakBefore w:val="0"/>
        <w:widowControl w:val="0"/>
        <w:kinsoku w:val="0"/>
        <w:wordWrap/>
        <w:overflowPunct/>
        <w:topLinePunct/>
        <w:autoSpaceDE w:val="0"/>
        <w:autoSpaceDN w:val="0"/>
        <w:bidi w:val="0"/>
        <w:adjustRightInd w:val="0"/>
        <w:snapToGrid w:val="0"/>
        <w:spacing w:after="0" w:line="300" w:lineRule="exact"/>
        <w:jc w:val="center"/>
        <w:textAlignment w:val="baseline"/>
        <w:rPr>
          <w:rFonts w:ascii="Times New Roman" w:hAnsi="Times New Roman" w:eastAsia="方正小标宋简体"/>
          <w:bCs/>
          <w:kern w:val="0"/>
          <w:sz w:val="44"/>
          <w:szCs w:val="44"/>
          <w:lang w:bidi="ar"/>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2942"/>
        <w:gridCol w:w="11"/>
        <w:gridCol w:w="27"/>
        <w:gridCol w:w="1571"/>
        <w:gridCol w:w="45"/>
        <w:gridCol w:w="9"/>
        <w:gridCol w:w="2223"/>
      </w:tblGrid>
      <w:tr w14:paraId="19AF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7B37B606">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当事人</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6A922075">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r w14:paraId="0844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5A9C5AC2">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标示产品名称</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74AACD41">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c>
          <w:tcPr>
            <w:tcW w:w="1652" w:type="dxa"/>
            <w:gridSpan w:val="4"/>
            <w:tcBorders>
              <w:top w:val="single" w:color="auto" w:sz="4" w:space="0"/>
              <w:left w:val="single" w:color="auto" w:sz="4" w:space="0"/>
              <w:bottom w:val="single" w:color="auto" w:sz="4" w:space="0"/>
              <w:right w:val="single" w:color="auto" w:sz="4" w:space="0"/>
            </w:tcBorders>
            <w:noWrap w:val="0"/>
            <w:vAlign w:val="center"/>
          </w:tcPr>
          <w:p w14:paraId="3E039FE9">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抽样编号</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66AE57DF">
            <w:pPr>
              <w:keepNext w:val="0"/>
              <w:keepLines w:val="0"/>
              <w:pageBreakBefore w:val="0"/>
              <w:widowControl w:val="0"/>
              <w:kinsoku w:val="0"/>
              <w:wordWrap/>
              <w:overflowPunct/>
              <w:topLinePunct/>
              <w:autoSpaceDE w:val="0"/>
              <w:autoSpaceDN w:val="0"/>
              <w:bidi w:val="0"/>
              <w:adjustRightInd w:val="0"/>
              <w:snapToGrid w:val="0"/>
              <w:spacing w:after="0" w:line="240" w:lineRule="exact"/>
              <w:textAlignment w:val="baseline"/>
              <w:rPr>
                <w:rFonts w:ascii="Times New Roman" w:hAnsi="Times New Roman"/>
                <w:bCs/>
                <w:kern w:val="0"/>
                <w:szCs w:val="21"/>
                <w:lang w:bidi="ar"/>
              </w:rPr>
            </w:pPr>
          </w:p>
        </w:tc>
      </w:tr>
      <w:tr w14:paraId="374C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31770B16">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□生产日期</w:t>
            </w:r>
          </w:p>
          <w:p w14:paraId="2F1E26C2">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□批    号</w:t>
            </w:r>
          </w:p>
          <w:p w14:paraId="642E1483">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rPr>
              <w:t>□出厂编号</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42DB6AC6">
            <w:pPr>
              <w:keepNext w:val="0"/>
              <w:keepLines w:val="0"/>
              <w:pageBreakBefore w:val="0"/>
              <w:widowControl w:val="0"/>
              <w:kinsoku w:val="0"/>
              <w:wordWrap/>
              <w:overflowPunct/>
              <w:topLinePunct/>
              <w:autoSpaceDE w:val="0"/>
              <w:autoSpaceDN w:val="0"/>
              <w:bidi w:val="0"/>
              <w:adjustRightInd w:val="0"/>
              <w:snapToGrid w:val="0"/>
              <w:spacing w:after="0" w:line="240" w:lineRule="exact"/>
              <w:textAlignment w:val="baseline"/>
              <w:rPr>
                <w:rFonts w:ascii="Times New Roman" w:hAnsi="Times New Roman"/>
                <w:bCs/>
                <w:kern w:val="0"/>
                <w:szCs w:val="21"/>
                <w:u w:val="single"/>
                <w:lang w:bidi="ar"/>
              </w:rPr>
            </w:pPr>
            <w:r>
              <w:rPr>
                <w:rFonts w:ascii="Times New Roman" w:hAnsi="Times New Roman"/>
                <w:bCs/>
                <w:kern w:val="0"/>
                <w:szCs w:val="21"/>
                <w:lang w:bidi="ar"/>
              </w:rPr>
              <w:t xml:space="preserve">   </w:t>
            </w:r>
            <w:r>
              <w:rPr>
                <w:rFonts w:ascii="Times New Roman" w:hAnsi="Times New Roman"/>
                <w:bCs/>
                <w:kern w:val="0"/>
                <w:szCs w:val="21"/>
                <w:u w:val="single"/>
                <w:lang w:bidi="ar"/>
              </w:rPr>
              <w:t xml:space="preserve">                   </w:t>
            </w:r>
          </w:p>
          <w:p w14:paraId="30F8EAAF">
            <w:pPr>
              <w:keepNext w:val="0"/>
              <w:keepLines w:val="0"/>
              <w:pageBreakBefore w:val="0"/>
              <w:widowControl w:val="0"/>
              <w:kinsoku w:val="0"/>
              <w:wordWrap/>
              <w:overflowPunct/>
              <w:topLinePunct/>
              <w:autoSpaceDE w:val="0"/>
              <w:autoSpaceDN w:val="0"/>
              <w:bidi w:val="0"/>
              <w:adjustRightInd w:val="0"/>
              <w:snapToGrid w:val="0"/>
              <w:spacing w:after="0" w:line="240" w:lineRule="exact"/>
              <w:textAlignment w:val="baseline"/>
              <w:rPr>
                <w:rFonts w:ascii="Times New Roman" w:hAnsi="Times New Roman"/>
                <w:bCs/>
                <w:kern w:val="0"/>
                <w:szCs w:val="21"/>
                <w:u w:val="single"/>
                <w:lang w:bidi="ar"/>
              </w:rPr>
            </w:pPr>
            <w:r>
              <w:rPr>
                <w:rFonts w:ascii="Times New Roman" w:hAnsi="Times New Roman"/>
                <w:bCs/>
                <w:kern w:val="0"/>
                <w:szCs w:val="21"/>
                <w:lang w:bidi="ar"/>
              </w:rPr>
              <w:t xml:space="preserve">   </w:t>
            </w:r>
            <w:r>
              <w:rPr>
                <w:rFonts w:ascii="Times New Roman" w:hAnsi="Times New Roman"/>
                <w:bCs/>
                <w:kern w:val="0"/>
                <w:szCs w:val="21"/>
                <w:u w:val="single"/>
                <w:lang w:bidi="ar"/>
              </w:rPr>
              <w:t xml:space="preserve">                   </w:t>
            </w:r>
          </w:p>
          <w:p w14:paraId="2388E290">
            <w:pPr>
              <w:keepNext w:val="0"/>
              <w:keepLines w:val="0"/>
              <w:pageBreakBefore w:val="0"/>
              <w:widowControl w:val="0"/>
              <w:kinsoku w:val="0"/>
              <w:wordWrap/>
              <w:overflowPunct/>
              <w:topLinePunct/>
              <w:autoSpaceDE w:val="0"/>
              <w:autoSpaceDN w:val="0"/>
              <w:bidi w:val="0"/>
              <w:adjustRightInd w:val="0"/>
              <w:snapToGrid w:val="0"/>
              <w:spacing w:after="0" w:line="240" w:lineRule="exact"/>
              <w:textAlignment w:val="baseline"/>
              <w:rPr>
                <w:rFonts w:ascii="Times New Roman" w:hAnsi="Times New Roman"/>
                <w:bCs/>
                <w:kern w:val="0"/>
                <w:szCs w:val="21"/>
                <w:u w:val="single"/>
                <w:lang w:bidi="ar"/>
              </w:rPr>
            </w:pPr>
            <w:r>
              <w:rPr>
                <w:rFonts w:ascii="Times New Roman" w:hAnsi="Times New Roman"/>
                <w:bCs/>
                <w:kern w:val="0"/>
                <w:szCs w:val="21"/>
                <w:lang w:bidi="ar"/>
              </w:rPr>
              <w:t xml:space="preserve">   </w:t>
            </w:r>
            <w:r>
              <w:rPr>
                <w:rFonts w:ascii="Times New Roman" w:hAnsi="Times New Roman"/>
                <w:bCs/>
                <w:kern w:val="0"/>
                <w:szCs w:val="21"/>
                <w:u w:val="single"/>
                <w:lang w:bidi="ar"/>
              </w:rPr>
              <w:t xml:space="preserve">                   </w:t>
            </w:r>
          </w:p>
        </w:tc>
        <w:tc>
          <w:tcPr>
            <w:tcW w:w="1652" w:type="dxa"/>
            <w:gridSpan w:val="4"/>
            <w:tcBorders>
              <w:top w:val="single" w:color="auto" w:sz="4" w:space="0"/>
              <w:left w:val="single" w:color="auto" w:sz="4" w:space="0"/>
              <w:bottom w:val="single" w:color="auto" w:sz="4" w:space="0"/>
              <w:right w:val="single" w:color="auto" w:sz="4" w:space="0"/>
            </w:tcBorders>
            <w:noWrap w:val="0"/>
            <w:vAlign w:val="center"/>
          </w:tcPr>
          <w:p w14:paraId="66B26705">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规格/型号</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EE10F0D">
            <w:pPr>
              <w:keepNext w:val="0"/>
              <w:keepLines w:val="0"/>
              <w:pageBreakBefore w:val="0"/>
              <w:widowControl w:val="0"/>
              <w:kinsoku w:val="0"/>
              <w:wordWrap/>
              <w:overflowPunct/>
              <w:topLinePunct/>
              <w:autoSpaceDE w:val="0"/>
              <w:autoSpaceDN w:val="0"/>
              <w:bidi w:val="0"/>
              <w:adjustRightInd w:val="0"/>
              <w:snapToGrid w:val="0"/>
              <w:spacing w:after="0" w:line="240" w:lineRule="exact"/>
              <w:textAlignment w:val="baseline"/>
              <w:rPr>
                <w:rFonts w:ascii="Times New Roman" w:hAnsi="Times New Roman"/>
                <w:bCs/>
                <w:kern w:val="0"/>
                <w:szCs w:val="21"/>
                <w:lang w:bidi="ar"/>
              </w:rPr>
            </w:pPr>
          </w:p>
        </w:tc>
      </w:tr>
      <w:tr w14:paraId="3B40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521D9C5D">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标示注册人、备案人</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13863336">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r w14:paraId="497E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543292A0">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进口产品代理人</w:t>
            </w:r>
          </w:p>
          <w:p w14:paraId="51A979E6">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rPr>
              <w:t>（如有）</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5EB21AC5">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r w14:paraId="69A0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7AFCC5AB">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境内受托生产企业</w:t>
            </w:r>
          </w:p>
          <w:p w14:paraId="473267A9">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rPr>
              <w:t>（如有）</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69B8D451">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r w14:paraId="3B61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22C8839E">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初检机构</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31BE03D6">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c>
          <w:tcPr>
            <w:tcW w:w="1652" w:type="dxa"/>
            <w:gridSpan w:val="4"/>
            <w:tcBorders>
              <w:top w:val="single" w:color="auto" w:sz="4" w:space="0"/>
              <w:left w:val="single" w:color="auto" w:sz="4" w:space="0"/>
              <w:bottom w:val="single" w:color="auto" w:sz="4" w:space="0"/>
              <w:right w:val="single" w:color="auto" w:sz="4" w:space="0"/>
            </w:tcBorders>
            <w:noWrap w:val="0"/>
            <w:vAlign w:val="center"/>
          </w:tcPr>
          <w:p w14:paraId="4EC8693C">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初检报告编号</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62C11FB6">
            <w:pPr>
              <w:keepNext w:val="0"/>
              <w:keepLines w:val="0"/>
              <w:pageBreakBefore w:val="0"/>
              <w:widowControl w:val="0"/>
              <w:kinsoku w:val="0"/>
              <w:wordWrap/>
              <w:overflowPunct/>
              <w:topLinePunct/>
              <w:autoSpaceDE w:val="0"/>
              <w:autoSpaceDN w:val="0"/>
              <w:bidi w:val="0"/>
              <w:adjustRightInd w:val="0"/>
              <w:snapToGrid w:val="0"/>
              <w:spacing w:after="0" w:line="240" w:lineRule="exact"/>
              <w:textAlignment w:val="baseline"/>
              <w:rPr>
                <w:rFonts w:ascii="Times New Roman" w:hAnsi="Times New Roman"/>
                <w:bCs/>
                <w:kern w:val="0"/>
                <w:szCs w:val="21"/>
                <w:lang w:bidi="ar"/>
              </w:rPr>
            </w:pPr>
          </w:p>
        </w:tc>
      </w:tr>
      <w:tr w14:paraId="06A3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2C59369F">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复检申请联系人</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660E1278">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c>
          <w:tcPr>
            <w:tcW w:w="1652" w:type="dxa"/>
            <w:gridSpan w:val="4"/>
            <w:tcBorders>
              <w:top w:val="single" w:color="auto" w:sz="4" w:space="0"/>
              <w:left w:val="single" w:color="auto" w:sz="4" w:space="0"/>
              <w:bottom w:val="single" w:color="auto" w:sz="4" w:space="0"/>
              <w:right w:val="single" w:color="auto" w:sz="4" w:space="0"/>
            </w:tcBorders>
            <w:noWrap w:val="0"/>
            <w:vAlign w:val="center"/>
          </w:tcPr>
          <w:p w14:paraId="3946119F">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复检申请</w:t>
            </w:r>
          </w:p>
          <w:p w14:paraId="6F2D97A7">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提交日期</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9343976">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rPr>
              <w:t>年   月   日</w:t>
            </w:r>
          </w:p>
        </w:tc>
      </w:tr>
      <w:tr w14:paraId="2FF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461B918B">
            <w:pPr>
              <w:keepNext w:val="0"/>
              <w:keepLines w:val="0"/>
              <w:pageBreakBefore w:val="0"/>
              <w:widowControl w:val="0"/>
              <w:kinsoku w:val="0"/>
              <w:wordWrap/>
              <w:overflow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复检项目</w:t>
            </w:r>
          </w:p>
          <w:p w14:paraId="0BC083DC">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rPr>
              <w:t>（应当以抽查检验方案中的检验项目为准，并填写所属标准）</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70558187">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rPr>
            </w:pPr>
          </w:p>
        </w:tc>
      </w:tr>
      <w:tr w14:paraId="7E4B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52679072">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决定单位</w:t>
            </w:r>
          </w:p>
          <w:p w14:paraId="111F6542">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（加盖做出复检决定的部门公章）</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20CAB4C4">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r w14:paraId="400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29E717D4">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复检决定</w:t>
            </w:r>
          </w:p>
        </w:tc>
        <w:tc>
          <w:tcPr>
            <w:tcW w:w="2942" w:type="dxa"/>
            <w:tcBorders>
              <w:top w:val="single" w:color="auto" w:sz="4" w:space="0"/>
              <w:left w:val="single" w:color="auto" w:sz="4" w:space="0"/>
              <w:bottom w:val="single" w:color="auto" w:sz="4" w:space="0"/>
              <w:right w:val="single" w:color="auto" w:sz="4" w:space="0"/>
            </w:tcBorders>
            <w:noWrap w:val="0"/>
            <w:vAlign w:val="center"/>
          </w:tcPr>
          <w:p w14:paraId="18E00953">
            <w:pPr>
              <w:keepNext w:val="0"/>
              <w:keepLines w:val="0"/>
              <w:pageBreakBefore w:val="0"/>
              <w:widowControl w:val="0"/>
              <w:kinsoku w:val="0"/>
              <w:wordWrap/>
              <w:overflowPunct/>
              <w:topLinePunct/>
              <w:autoSpaceDE w:val="0"/>
              <w:autoSpaceDN w:val="0"/>
              <w:bidi w:val="0"/>
              <w:adjustRightInd w:val="0"/>
              <w:snapToGrid w:val="0"/>
              <w:spacing w:after="0" w:line="240" w:lineRule="exact"/>
              <w:ind w:firstLine="210" w:firstLineChars="100"/>
              <w:textAlignment w:val="baseline"/>
              <w:rPr>
                <w:rFonts w:ascii="Times New Roman" w:hAnsi="Times New Roman"/>
                <w:bCs/>
                <w:kern w:val="0"/>
                <w:szCs w:val="21"/>
                <w:lang w:bidi="ar"/>
              </w:rPr>
            </w:pPr>
            <w:r>
              <w:rPr>
                <w:rFonts w:ascii="Times New Roman" w:hAnsi="Times New Roman"/>
                <w:bCs/>
                <w:kern w:val="0"/>
                <w:szCs w:val="21"/>
                <w:lang w:bidi="ar"/>
              </w:rPr>
              <w:t>接受□         拒绝□</w:t>
            </w:r>
          </w:p>
        </w:tc>
        <w:tc>
          <w:tcPr>
            <w:tcW w:w="1654" w:type="dxa"/>
            <w:gridSpan w:val="4"/>
            <w:tcBorders>
              <w:top w:val="single" w:color="auto" w:sz="4" w:space="0"/>
              <w:left w:val="single" w:color="auto" w:sz="4" w:space="0"/>
              <w:bottom w:val="single" w:color="auto" w:sz="4" w:space="0"/>
              <w:right w:val="single" w:color="auto" w:sz="4" w:space="0"/>
            </w:tcBorders>
            <w:noWrap w:val="0"/>
            <w:vAlign w:val="center"/>
          </w:tcPr>
          <w:p w14:paraId="42B8A5AE">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决定日期</w:t>
            </w:r>
          </w:p>
        </w:tc>
        <w:tc>
          <w:tcPr>
            <w:tcW w:w="2232" w:type="dxa"/>
            <w:gridSpan w:val="2"/>
            <w:tcBorders>
              <w:top w:val="single" w:color="auto" w:sz="4" w:space="0"/>
              <w:left w:val="single" w:color="auto" w:sz="4" w:space="0"/>
              <w:bottom w:val="single" w:color="auto" w:sz="4" w:space="0"/>
              <w:right w:val="single" w:color="auto" w:sz="4" w:space="0"/>
            </w:tcBorders>
            <w:noWrap w:val="0"/>
            <w:vAlign w:val="center"/>
          </w:tcPr>
          <w:p w14:paraId="02A1C5EC">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rPr>
            </w:pPr>
            <w:r>
              <w:rPr>
                <w:rFonts w:ascii="Times New Roman" w:hAnsi="Times New Roman"/>
              </w:rPr>
              <w:t>年   月   日</w:t>
            </w:r>
          </w:p>
        </w:tc>
      </w:tr>
      <w:tr w14:paraId="42D7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6CE0862B">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有关意见</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6E49044B">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r w14:paraId="146F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7CAB4F44">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rPr>
              <w:t>复检机构（拒绝复检无需填写）</w:t>
            </w:r>
          </w:p>
        </w:tc>
        <w:tc>
          <w:tcPr>
            <w:tcW w:w="2980" w:type="dxa"/>
            <w:gridSpan w:val="3"/>
            <w:tcBorders>
              <w:top w:val="single" w:color="auto" w:sz="4" w:space="0"/>
              <w:left w:val="single" w:color="auto" w:sz="4" w:space="0"/>
              <w:bottom w:val="single" w:color="auto" w:sz="4" w:space="0"/>
              <w:right w:val="single" w:color="auto" w:sz="4" w:space="0"/>
            </w:tcBorders>
            <w:noWrap w:val="0"/>
            <w:vAlign w:val="center"/>
          </w:tcPr>
          <w:p w14:paraId="68C345F5">
            <w:pPr>
              <w:keepNext w:val="0"/>
              <w:keepLines w:val="0"/>
              <w:pageBreakBefore w:val="0"/>
              <w:widowControl w:val="0"/>
              <w:kinsoku w:val="0"/>
              <w:wordWrap/>
              <w:overflowPunct/>
              <w:topLinePunct/>
              <w:autoSpaceDE w:val="0"/>
              <w:autoSpaceDN w:val="0"/>
              <w:bidi w:val="0"/>
              <w:adjustRightInd w:val="0"/>
              <w:snapToGrid w:val="0"/>
              <w:spacing w:after="0" w:line="240" w:lineRule="exact"/>
              <w:ind w:firstLine="210" w:firstLineChars="100"/>
              <w:jc w:val="center"/>
              <w:textAlignment w:val="baseline"/>
              <w:rPr>
                <w:rFonts w:ascii="Times New Roman" w:hAnsi="Times New Roman"/>
                <w:bCs/>
                <w:kern w:val="0"/>
                <w:szCs w:val="21"/>
                <w:lang w:bidi="ar"/>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14:paraId="2D73E2B5">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联系人及联系方式</w:t>
            </w:r>
            <w:r>
              <w:rPr>
                <w:rFonts w:ascii="Times New Roman" w:hAnsi="Times New Roman"/>
              </w:rPr>
              <w:t>（拒绝复检无需填写）</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14:paraId="00B9D107">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rPr>
            </w:pPr>
          </w:p>
        </w:tc>
      </w:tr>
      <w:tr w14:paraId="7F2B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30" w:type="dxa"/>
            <w:tcBorders>
              <w:top w:val="single" w:color="auto" w:sz="4" w:space="0"/>
              <w:left w:val="single" w:color="auto" w:sz="4" w:space="0"/>
              <w:bottom w:val="single" w:color="auto" w:sz="4" w:space="0"/>
              <w:right w:val="single" w:color="auto" w:sz="4" w:space="0"/>
            </w:tcBorders>
            <w:noWrap w:val="0"/>
            <w:vAlign w:val="center"/>
          </w:tcPr>
          <w:p w14:paraId="56E0C03E">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r>
              <w:rPr>
                <w:rFonts w:ascii="Times New Roman" w:hAnsi="Times New Roman"/>
                <w:bCs/>
                <w:kern w:val="0"/>
                <w:szCs w:val="21"/>
                <w:lang w:bidi="ar"/>
              </w:rPr>
              <w:t>备注</w:t>
            </w:r>
          </w:p>
        </w:tc>
        <w:tc>
          <w:tcPr>
            <w:tcW w:w="6828" w:type="dxa"/>
            <w:gridSpan w:val="7"/>
            <w:tcBorders>
              <w:top w:val="single" w:color="auto" w:sz="4" w:space="0"/>
              <w:left w:val="single" w:color="auto" w:sz="4" w:space="0"/>
              <w:bottom w:val="single" w:color="auto" w:sz="4" w:space="0"/>
              <w:right w:val="single" w:color="auto" w:sz="4" w:space="0"/>
            </w:tcBorders>
            <w:noWrap w:val="0"/>
            <w:vAlign w:val="center"/>
          </w:tcPr>
          <w:p w14:paraId="5F8624BF">
            <w:pPr>
              <w:keepNext w:val="0"/>
              <w:keepLines w:val="0"/>
              <w:pageBreakBefore w:val="0"/>
              <w:widowControl w:val="0"/>
              <w:kinsoku w:val="0"/>
              <w:wordWrap/>
              <w:overflowPunct/>
              <w:topLinePunct/>
              <w:autoSpaceDE w:val="0"/>
              <w:autoSpaceDN w:val="0"/>
              <w:bidi w:val="0"/>
              <w:adjustRightInd w:val="0"/>
              <w:snapToGrid w:val="0"/>
              <w:spacing w:after="0" w:line="240" w:lineRule="exact"/>
              <w:jc w:val="center"/>
              <w:textAlignment w:val="baseline"/>
              <w:rPr>
                <w:rFonts w:ascii="Times New Roman" w:hAnsi="Times New Roman"/>
                <w:bCs/>
                <w:kern w:val="0"/>
                <w:szCs w:val="21"/>
                <w:lang w:bidi="ar"/>
              </w:rPr>
            </w:pPr>
          </w:p>
        </w:tc>
      </w:tr>
    </w:tbl>
    <w:p w14:paraId="186EE629">
      <w:pPr>
        <w:keepNext w:val="0"/>
        <w:keepLines w:val="0"/>
        <w:pageBreakBefore w:val="0"/>
        <w:widowControl w:val="0"/>
        <w:kinsoku w:val="0"/>
        <w:wordWrap/>
        <w:overflowPunct/>
        <w:topLinePunct/>
        <w:autoSpaceDE w:val="0"/>
        <w:autoSpaceDN w:val="0"/>
        <w:bidi w:val="0"/>
        <w:adjustRightInd w:val="0"/>
        <w:snapToGrid w:val="0"/>
        <w:spacing w:after="0" w:line="220" w:lineRule="exact"/>
        <w:ind w:left="565" w:leftChars="-95" w:hanging="764" w:hangingChars="364"/>
        <w:textAlignment w:val="baseline"/>
        <w:rPr>
          <w:rFonts w:ascii="Times New Roman" w:hAnsi="Times New Roman"/>
          <w:bCs/>
          <w:kern w:val="0"/>
          <w:szCs w:val="21"/>
          <w:lang w:bidi="ar"/>
        </w:rPr>
      </w:pPr>
    </w:p>
    <w:p w14:paraId="61E24B49">
      <w:pPr>
        <w:keepNext w:val="0"/>
        <w:keepLines w:val="0"/>
        <w:pageBreakBefore w:val="0"/>
        <w:widowControl w:val="0"/>
        <w:kinsoku/>
        <w:wordWrap/>
        <w:overflowPunct w:val="0"/>
        <w:topLinePunct/>
        <w:autoSpaceDE w:val="0"/>
        <w:autoSpaceDN w:val="0"/>
        <w:bidi w:val="0"/>
        <w:adjustRightInd w:val="0"/>
        <w:snapToGrid w:val="0"/>
        <w:spacing w:after="0" w:line="280" w:lineRule="exact"/>
        <w:ind w:left="0" w:leftChars="0" w:firstLine="0" w:firstLineChars="0"/>
        <w:jc w:val="both"/>
        <w:textAlignment w:val="baseline"/>
        <w:rPr>
          <w:rFonts w:ascii="Times New Roman" w:hAnsi="Times New Roman"/>
          <w:bCs/>
          <w:kern w:val="0"/>
          <w:sz w:val="20"/>
          <w:szCs w:val="20"/>
          <w:lang w:bidi="ar"/>
        </w:rPr>
      </w:pPr>
      <w:r>
        <w:rPr>
          <w:rFonts w:ascii="Times New Roman" w:hAnsi="Times New Roman"/>
          <w:bCs/>
          <w:kern w:val="0"/>
          <w:sz w:val="20"/>
          <w:szCs w:val="20"/>
          <w:lang w:bidi="ar"/>
        </w:rPr>
        <w:t>注意：1.本通知书一式两联，第一联由受理复检申请的省级药品监督管理部门保留，第二联由当事人保留。</w:t>
      </w:r>
    </w:p>
    <w:p w14:paraId="2EA6F4D8">
      <w:pPr>
        <w:keepNext w:val="0"/>
        <w:keepLines w:val="0"/>
        <w:pageBreakBefore w:val="0"/>
        <w:widowControl w:val="0"/>
        <w:kinsoku/>
        <w:wordWrap/>
        <w:overflowPunct w:val="0"/>
        <w:topLinePunct/>
        <w:autoSpaceDE w:val="0"/>
        <w:autoSpaceDN w:val="0"/>
        <w:bidi w:val="0"/>
        <w:adjustRightInd w:val="0"/>
        <w:snapToGrid w:val="0"/>
        <w:spacing w:after="0" w:line="280" w:lineRule="exact"/>
        <w:ind w:left="0" w:leftChars="0" w:firstLine="0" w:firstLineChars="0"/>
        <w:jc w:val="both"/>
        <w:textAlignment w:val="baseline"/>
        <w:rPr>
          <w:rFonts w:ascii="Times New Roman" w:hAnsi="Times New Roman"/>
          <w:bCs/>
          <w:kern w:val="0"/>
          <w:sz w:val="20"/>
          <w:szCs w:val="20"/>
          <w:lang w:bidi="ar"/>
        </w:rPr>
      </w:pPr>
      <w:r>
        <w:rPr>
          <w:rFonts w:ascii="Times New Roman" w:hAnsi="Times New Roman"/>
          <w:bCs/>
          <w:kern w:val="0"/>
          <w:sz w:val="20"/>
          <w:szCs w:val="20"/>
          <w:lang w:bidi="ar"/>
        </w:rPr>
        <w:t xml:space="preserve">    </w:t>
      </w:r>
      <w:r>
        <w:rPr>
          <w:rFonts w:hint="eastAsia" w:ascii="Times New Roman" w:hAnsi="Times New Roman"/>
          <w:bCs/>
          <w:kern w:val="0"/>
          <w:sz w:val="20"/>
          <w:szCs w:val="20"/>
          <w:lang w:val="en-US" w:eastAsia="zh-CN" w:bidi="ar"/>
        </w:rPr>
        <w:t xml:space="preserve">        </w:t>
      </w:r>
      <w:r>
        <w:rPr>
          <w:rFonts w:ascii="Times New Roman" w:hAnsi="Times New Roman"/>
          <w:bCs/>
          <w:kern w:val="0"/>
          <w:sz w:val="20"/>
          <w:szCs w:val="20"/>
          <w:lang w:bidi="ar"/>
        </w:rPr>
        <w:t>2.受理复检申请的省级药品监督管理部门做出复检决定后，当事人不可撤销复检申请。</w:t>
      </w:r>
    </w:p>
    <w:p w14:paraId="26D8071C">
      <w:pPr>
        <w:keepNext w:val="0"/>
        <w:keepLines w:val="0"/>
        <w:pageBreakBefore w:val="0"/>
        <w:widowControl w:val="0"/>
        <w:kinsoku/>
        <w:wordWrap/>
        <w:overflowPunct w:val="0"/>
        <w:topLinePunct/>
        <w:autoSpaceDE w:val="0"/>
        <w:autoSpaceDN w:val="0"/>
        <w:bidi w:val="0"/>
        <w:adjustRightInd w:val="0"/>
        <w:snapToGrid w:val="0"/>
        <w:spacing w:after="0" w:line="280" w:lineRule="exact"/>
        <w:ind w:left="0" w:leftChars="0" w:firstLine="0" w:firstLineChars="0"/>
        <w:jc w:val="both"/>
        <w:textAlignment w:val="baseline"/>
        <w:rPr>
          <w:rFonts w:ascii="Times New Roman" w:hAnsi="Times New Roman"/>
          <w:bCs/>
          <w:kern w:val="0"/>
          <w:sz w:val="20"/>
          <w:szCs w:val="20"/>
          <w:lang w:bidi="ar"/>
        </w:rPr>
      </w:pPr>
      <w:r>
        <w:rPr>
          <w:rFonts w:ascii="Times New Roman" w:hAnsi="Times New Roman"/>
          <w:bCs/>
          <w:kern w:val="0"/>
          <w:sz w:val="20"/>
          <w:szCs w:val="20"/>
          <w:lang w:bidi="ar"/>
        </w:rPr>
        <w:t xml:space="preserve">   </w:t>
      </w:r>
      <w:r>
        <w:rPr>
          <w:rFonts w:hint="eastAsia" w:ascii="Times New Roman" w:hAnsi="Times New Roman"/>
          <w:bCs/>
          <w:kern w:val="0"/>
          <w:sz w:val="20"/>
          <w:szCs w:val="20"/>
          <w:lang w:val="en-US" w:eastAsia="zh-CN" w:bidi="ar"/>
        </w:rPr>
        <w:t xml:space="preserve">      </w:t>
      </w:r>
      <w:r>
        <w:rPr>
          <w:rFonts w:ascii="Times New Roman" w:hAnsi="Times New Roman"/>
          <w:bCs/>
          <w:kern w:val="0"/>
          <w:sz w:val="20"/>
          <w:szCs w:val="20"/>
          <w:lang w:bidi="ar"/>
        </w:rPr>
        <w:t xml:space="preserve">   3.当事人应当自收到本通知书之日起（不含当日）5个工作日内向复检机构预先支付复检费用。逾期未交的，复检机构有权取消复检并通知受理复检申请的省级药品监督管理部门。因该原因取消复检的，对该批初检报告不得再次申请复检。若申请，受理复检申请的省级药品监督管理部门应当拒绝，并在《通知书》中说明原因。</w:t>
      </w:r>
    </w:p>
    <w:p w14:paraId="4DA496D7">
      <w:pPr>
        <w:keepNext w:val="0"/>
        <w:keepLines w:val="0"/>
        <w:pageBreakBefore w:val="0"/>
        <w:widowControl w:val="0"/>
        <w:kinsoku/>
        <w:wordWrap/>
        <w:overflowPunct w:val="0"/>
        <w:topLinePunct/>
        <w:autoSpaceDE w:val="0"/>
        <w:autoSpaceDN w:val="0"/>
        <w:bidi w:val="0"/>
        <w:adjustRightInd w:val="0"/>
        <w:snapToGrid w:val="0"/>
        <w:spacing w:after="0" w:line="280" w:lineRule="exact"/>
        <w:ind w:left="0" w:leftChars="0" w:firstLine="0" w:firstLineChars="0"/>
        <w:jc w:val="both"/>
        <w:textAlignment w:val="baseline"/>
        <w:rPr>
          <w:rFonts w:ascii="Times New Roman" w:hAnsi="Times New Roman"/>
          <w:lang w:eastAsia="zh-CN"/>
        </w:rPr>
      </w:pPr>
      <w:r>
        <w:rPr>
          <w:rFonts w:ascii="Times New Roman" w:hAnsi="Times New Roman"/>
          <w:bCs/>
          <w:kern w:val="0"/>
          <w:sz w:val="20"/>
          <w:szCs w:val="20"/>
          <w:lang w:bidi="ar"/>
        </w:rPr>
        <w:t xml:space="preserve">   </w:t>
      </w:r>
      <w:r>
        <w:rPr>
          <w:rFonts w:hint="eastAsia" w:ascii="Times New Roman" w:hAnsi="Times New Roman"/>
          <w:bCs/>
          <w:kern w:val="0"/>
          <w:sz w:val="20"/>
          <w:szCs w:val="20"/>
          <w:lang w:val="en-US" w:eastAsia="zh-CN" w:bidi="ar"/>
        </w:rPr>
        <w:t xml:space="preserve">      </w:t>
      </w:r>
      <w:r>
        <w:rPr>
          <w:rFonts w:ascii="Times New Roman" w:hAnsi="Times New Roman"/>
          <w:bCs/>
          <w:kern w:val="0"/>
          <w:sz w:val="20"/>
          <w:szCs w:val="20"/>
          <w:lang w:bidi="ar"/>
        </w:rPr>
        <w:t xml:space="preserve">   4.复检结论与初检结论一致的，复检费用由当事人承担。复检结论与初检结论不一致的，复检费用由初检机构承担。当事人应当持复检报告和相关支付凭证，由初检机构报销费用。初检机构应当自收到报销费用要求之日起（不含当日）15个工作日内完成报销。</w:t>
      </w:r>
    </w:p>
    <w:sectPr>
      <w:footerReference r:id="rId6" w:type="default"/>
      <w:pgSz w:w="11906" w:h="16838"/>
      <w:pgMar w:top="1928" w:right="1531" w:bottom="1814" w:left="1531"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1565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D37ED">
                          <w:pPr>
                            <w:pStyle w:val="4"/>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FFFFFF" w:themeColor="background1"/>
                              <w:sz w:val="28"/>
                              <w:szCs w:val="28"/>
                              <w:lang w:eastAsia="zh-CN"/>
                              <w14:textFill>
                                <w14:solidFill>
                                  <w14:schemeClr w14:val="bg1"/>
                                </w14:solidFill>
                              </w14:textFill>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5D37ED">
                    <w:pPr>
                      <w:pStyle w:val="4"/>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FFFFFF" w:themeColor="background1"/>
                        <w:sz w:val="28"/>
                        <w:szCs w:val="28"/>
                        <w:lang w:eastAsia="zh-CN"/>
                        <w14:textFill>
                          <w14:solidFill>
                            <w14:schemeClr w14:val="bg1"/>
                          </w14:solidFill>
                        </w14:textFill>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7BED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7152E">
                          <w:pPr>
                            <w:pStyle w:val="4"/>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FFFFFF" w:themeColor="background1"/>
                              <w:sz w:val="28"/>
                              <w:szCs w:val="28"/>
                              <w:lang w:eastAsia="zh-CN"/>
                              <w14:textFill>
                                <w14:solidFill>
                                  <w14:schemeClr w14:val="bg1"/>
                                </w14:solidFill>
                              </w14:textFill>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77152E">
                    <w:pPr>
                      <w:pStyle w:val="4"/>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FFFFFF" w:themeColor="background1"/>
                        <w:sz w:val="28"/>
                        <w:szCs w:val="28"/>
                        <w:lang w:eastAsia="zh-CN"/>
                        <w14:textFill>
                          <w14:solidFill>
                            <w14:schemeClr w14:val="bg1"/>
                          </w14:solidFill>
                        </w14:textFill>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41D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560B"/>
    <w:multiLevelType w:val="singleLevel"/>
    <w:tmpl w:val="13D3560B"/>
    <w:lvl w:ilvl="0" w:tentative="0">
      <w:start w:val="2"/>
      <w:numFmt w:val="decimal"/>
      <w:suff w:val="nothing"/>
      <w:lvlText w:val="%1."/>
      <w:lvlJc w:val="left"/>
      <w:pPr>
        <w:tabs>
          <w:tab w:val="left"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characterSpacingControl w:val="doNotCompress"/>
  <w:footnotePr>
    <w:footnote w:id="0"/>
    <w:footnote w:id="1"/>
  </w:foot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GJmNDRkYjI2Y2FiYzNiZGY2NjNmZDhhNDVkZGYifQ=="/>
  </w:docVars>
  <w:rsids>
    <w:rsidRoot w:val="0056637D"/>
    <w:rsid w:val="00036A99"/>
    <w:rsid w:val="00040D57"/>
    <w:rsid w:val="00090F5F"/>
    <w:rsid w:val="00092942"/>
    <w:rsid w:val="000B296C"/>
    <w:rsid w:val="000B3B92"/>
    <w:rsid w:val="000C0B74"/>
    <w:rsid w:val="000C418E"/>
    <w:rsid w:val="000D5F16"/>
    <w:rsid w:val="000D695B"/>
    <w:rsid w:val="000E3A8E"/>
    <w:rsid w:val="00114165"/>
    <w:rsid w:val="001A62AB"/>
    <w:rsid w:val="00222DC8"/>
    <w:rsid w:val="00277464"/>
    <w:rsid w:val="002D4D43"/>
    <w:rsid w:val="002D50BF"/>
    <w:rsid w:val="00345E55"/>
    <w:rsid w:val="003B28C9"/>
    <w:rsid w:val="00434E89"/>
    <w:rsid w:val="004F2D01"/>
    <w:rsid w:val="0056637D"/>
    <w:rsid w:val="005A0099"/>
    <w:rsid w:val="005A0F8D"/>
    <w:rsid w:val="005D718D"/>
    <w:rsid w:val="00642CA1"/>
    <w:rsid w:val="006863A4"/>
    <w:rsid w:val="006E0D88"/>
    <w:rsid w:val="006E7348"/>
    <w:rsid w:val="0075385F"/>
    <w:rsid w:val="007A4B76"/>
    <w:rsid w:val="00821FE5"/>
    <w:rsid w:val="0089282D"/>
    <w:rsid w:val="009045AE"/>
    <w:rsid w:val="0091303F"/>
    <w:rsid w:val="009217D5"/>
    <w:rsid w:val="00924CA8"/>
    <w:rsid w:val="00943814"/>
    <w:rsid w:val="00975B59"/>
    <w:rsid w:val="009B0B8D"/>
    <w:rsid w:val="009C31E2"/>
    <w:rsid w:val="009F26DF"/>
    <w:rsid w:val="00A25B51"/>
    <w:rsid w:val="00A50CEE"/>
    <w:rsid w:val="00A6031B"/>
    <w:rsid w:val="00AB6723"/>
    <w:rsid w:val="00AF02CA"/>
    <w:rsid w:val="00B0160D"/>
    <w:rsid w:val="00B4138F"/>
    <w:rsid w:val="00B42EEE"/>
    <w:rsid w:val="00BA7A86"/>
    <w:rsid w:val="00BB4022"/>
    <w:rsid w:val="00C3038F"/>
    <w:rsid w:val="00C37743"/>
    <w:rsid w:val="00C57095"/>
    <w:rsid w:val="00C93A9E"/>
    <w:rsid w:val="00C94C15"/>
    <w:rsid w:val="00CA3679"/>
    <w:rsid w:val="00D14FBF"/>
    <w:rsid w:val="00D467A0"/>
    <w:rsid w:val="00D70226"/>
    <w:rsid w:val="00D75C30"/>
    <w:rsid w:val="00E17709"/>
    <w:rsid w:val="00E8298A"/>
    <w:rsid w:val="00F31B77"/>
    <w:rsid w:val="00F60EA6"/>
    <w:rsid w:val="00F677A5"/>
    <w:rsid w:val="00F82DF7"/>
    <w:rsid w:val="00FB432A"/>
    <w:rsid w:val="034A108F"/>
    <w:rsid w:val="03F41032"/>
    <w:rsid w:val="0462668B"/>
    <w:rsid w:val="05647031"/>
    <w:rsid w:val="09724895"/>
    <w:rsid w:val="0A8E3D0B"/>
    <w:rsid w:val="0EE24651"/>
    <w:rsid w:val="134E6759"/>
    <w:rsid w:val="1E425019"/>
    <w:rsid w:val="1F2320FE"/>
    <w:rsid w:val="1F4D4EA1"/>
    <w:rsid w:val="216A467E"/>
    <w:rsid w:val="23474F72"/>
    <w:rsid w:val="23503E27"/>
    <w:rsid w:val="24CD14A7"/>
    <w:rsid w:val="26EE3EB6"/>
    <w:rsid w:val="274C0DA9"/>
    <w:rsid w:val="29A9603F"/>
    <w:rsid w:val="29E67DDB"/>
    <w:rsid w:val="30662EDC"/>
    <w:rsid w:val="31824CD4"/>
    <w:rsid w:val="37292C32"/>
    <w:rsid w:val="3DFFAE94"/>
    <w:rsid w:val="3E0151A6"/>
    <w:rsid w:val="44D04970"/>
    <w:rsid w:val="462931DC"/>
    <w:rsid w:val="488E5567"/>
    <w:rsid w:val="4E710F72"/>
    <w:rsid w:val="4E757CFD"/>
    <w:rsid w:val="50A0169A"/>
    <w:rsid w:val="533F163E"/>
    <w:rsid w:val="539A6875"/>
    <w:rsid w:val="54E91AEE"/>
    <w:rsid w:val="5507618C"/>
    <w:rsid w:val="5A4E2167"/>
    <w:rsid w:val="5F006ADA"/>
    <w:rsid w:val="6267026A"/>
    <w:rsid w:val="62EB1BA2"/>
    <w:rsid w:val="63533FB2"/>
    <w:rsid w:val="679F6A27"/>
    <w:rsid w:val="681117EB"/>
    <w:rsid w:val="6CADB54A"/>
    <w:rsid w:val="6CBF0B9A"/>
    <w:rsid w:val="6E6B10E2"/>
    <w:rsid w:val="6F141D7E"/>
    <w:rsid w:val="703419A7"/>
    <w:rsid w:val="704F5721"/>
    <w:rsid w:val="738D1AFA"/>
    <w:rsid w:val="756B5900"/>
    <w:rsid w:val="75886411"/>
    <w:rsid w:val="7668533F"/>
    <w:rsid w:val="7B034450"/>
    <w:rsid w:val="7B2E3333"/>
    <w:rsid w:val="7DFD196A"/>
    <w:rsid w:val="7FF627D5"/>
    <w:rsid w:val="DE6E2790"/>
    <w:rsid w:val="E7EEF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tabs>
        <w:tab w:val="center" w:pos="4153"/>
        <w:tab w:val="right" w:pos="8306"/>
      </w:tabs>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_0"/>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pPr>
      <w:tabs>
        <w:tab w:val="center" w:pos="1451"/>
      </w:tabs>
      <w:spacing w:after="0"/>
      <w:jc w:val="center"/>
    </w:pPr>
    <w:rPr>
      <w:rFonts w:ascii="宋体" w:hAnsi="宋体" w:eastAsia="宋体" w:cs="宋体"/>
      <w:sz w:val="19"/>
      <w:szCs w:val="19"/>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msonormal01"/>
    <w:basedOn w:val="1"/>
    <w:qFormat/>
    <w:uiPriority w:val="0"/>
    <w:rPr>
      <w:rFonts w:ascii="黑体" w:hAnsi="黑体" w:eastAsia="黑体"/>
    </w:rPr>
  </w:style>
  <w:style w:type="character" w:customStyle="1" w:styleId="14">
    <w:name w:val="批注框文本 字符"/>
    <w:basedOn w:val="8"/>
    <w:link w:val="3"/>
    <w:semiHidden/>
    <w:qFormat/>
    <w:uiPriority w:val="99"/>
    <w:rPr>
      <w:snapToGrid w:val="0"/>
      <w:color w:val="000000"/>
      <w:sz w:val="18"/>
      <w:szCs w:val="18"/>
      <w:lang w:eastAsia="en-US"/>
    </w:rPr>
  </w:style>
  <w:style w:type="paragraph" w:customStyle="1" w:styleId="15">
    <w:name w:val="Revision"/>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4733</Words>
  <Characters>5680</Characters>
  <Lines>400</Lines>
  <Paragraphs>112</Paragraphs>
  <TotalTime>2</TotalTime>
  <ScaleCrop>false</ScaleCrop>
  <LinksUpToDate>false</LinksUpToDate>
  <CharactersWithSpaces>5744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2024-02-01T09:22:00Z</dcterms:created>
  <dc:creator>Kingsoft-PDF</dc:creator>
  <cp:lastModifiedBy>新祺</cp:lastModifiedBy>
  <cp:lastPrinted>2025-03-26T23:12:00Z</cp:lastPrinted>
  <dcterms:modified xsi:type="dcterms:W3CDTF">2025-03-26T09:14:53Z</dcterms:modified>
  <dc:subject>pdfbuilder</dc:subject>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2024-01-30T09:23:11Z</vt:filetime>
  </property>
  <property fmtid="{D5CDD505-2E9C-101B-9397-08002B2CF9AE}" pid="3" name="CRO">
    <vt:lpwstr>wqlLaW5nc29mdCBQREYgdG8gV1BTIDkw</vt:lpwstr>
  </property>
  <property fmtid="{D5CDD505-2E9C-101B-9397-08002B2CF9AE}" pid="4" name="ICV">
    <vt:lpwstr>831E2B6DB9E0EA4338AEE36712208B90</vt:lpwstr>
  </property>
  <property fmtid="{D5CDD505-2E9C-101B-9397-08002B2CF9AE}" pid="5" name="KSOProductBuildVer">
    <vt:lpwstr>2052-12.1.0.20305</vt:lpwstr>
  </property>
  <property fmtid="{D5CDD505-2E9C-101B-9397-08002B2CF9AE}" pid="6" name="UsrData">
    <vt:lpwstr>65b84f3f04313f0020a7d4fawl</vt:lpwstr>
  </property>
  <property fmtid="{D5CDD505-2E9C-101B-9397-08002B2CF9AE}" pid="7" name="KSOTemplateDocerSaveRecord">
    <vt:lpwstr>eyJoZGlkIjoiNzUzMjcxYjI3MDRjMDIwZmVmYTgzNGM3MjE3OGJkMDMiLCJ1c2VySWQiOiIyNzgyMDExNzcifQ==</vt:lpwstr>
  </property>
</Properties>
</file>